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18" w:rsidRDefault="00277818" w:rsidP="00663B6E">
      <w:pPr>
        <w:widowControl/>
        <w:wordWrap w:val="0"/>
        <w:snapToGrid w:val="0"/>
        <w:spacing w:line="560" w:lineRule="exact"/>
        <w:jc w:val="center"/>
        <w:rPr>
          <w:rFonts w:ascii="方正小标宋简体" w:eastAsia="方正小标宋简体" w:hint="eastAsia"/>
          <w:sz w:val="84"/>
          <w:szCs w:val="84"/>
        </w:rPr>
      </w:pPr>
      <w:bookmarkStart w:id="0" w:name="OLE_LINK2"/>
    </w:p>
    <w:p w:rsidR="009D0DAD" w:rsidRPr="00323302" w:rsidRDefault="009D0DAD" w:rsidP="00663B6E">
      <w:pPr>
        <w:widowControl/>
        <w:wordWrap w:val="0"/>
        <w:snapToGrid w:val="0"/>
        <w:spacing w:line="560" w:lineRule="exact"/>
        <w:jc w:val="center"/>
        <w:rPr>
          <w:rFonts w:ascii="方正小标宋_GBK" w:eastAsia="方正小标宋_GBK" w:hAnsi="Arial" w:cs="Arial"/>
          <w:bCs/>
          <w:kern w:val="0"/>
          <w:sz w:val="44"/>
          <w:szCs w:val="44"/>
        </w:rPr>
      </w:pPr>
      <w:r w:rsidRPr="00323302">
        <w:rPr>
          <w:rFonts w:ascii="方正小标宋_GBK" w:eastAsia="方正小标宋_GBK" w:hAnsi="Arial" w:cs="Arial" w:hint="eastAsia"/>
          <w:bCs/>
          <w:kern w:val="0"/>
          <w:sz w:val="44"/>
          <w:szCs w:val="44"/>
        </w:rPr>
        <w:t>丰台区应急管理局</w:t>
      </w:r>
    </w:p>
    <w:p w:rsidR="00C06128" w:rsidRPr="00323302" w:rsidRDefault="009D0DAD" w:rsidP="00663B6E">
      <w:pPr>
        <w:widowControl/>
        <w:wordWrap w:val="0"/>
        <w:snapToGrid w:val="0"/>
        <w:spacing w:line="560" w:lineRule="exact"/>
        <w:jc w:val="center"/>
        <w:rPr>
          <w:rFonts w:ascii="方正小标宋_GBK" w:eastAsia="方正小标宋_GBK" w:hAnsi="Arial" w:cs="Arial"/>
          <w:kern w:val="0"/>
          <w:sz w:val="44"/>
          <w:szCs w:val="44"/>
        </w:rPr>
      </w:pPr>
      <w:r w:rsidRPr="00323302">
        <w:rPr>
          <w:rFonts w:ascii="方正小标宋_GBK" w:eastAsia="方正小标宋_GBK" w:hAnsi="Arial" w:cs="Arial" w:hint="eastAsia"/>
          <w:bCs/>
          <w:kern w:val="0"/>
          <w:sz w:val="44"/>
          <w:szCs w:val="44"/>
        </w:rPr>
        <w:t>2019年政府信息公开工作年度报</w:t>
      </w:r>
      <w:r w:rsidR="00FA2CA9">
        <w:rPr>
          <w:rFonts w:ascii="方正小标宋_GBK" w:eastAsia="方正小标宋_GBK" w:hAnsi="Arial" w:cs="Arial" w:hint="eastAsia"/>
          <w:bCs/>
          <w:kern w:val="0"/>
          <w:sz w:val="44"/>
          <w:szCs w:val="44"/>
        </w:rPr>
        <w:t>告</w:t>
      </w:r>
    </w:p>
    <w:p w:rsidR="00EC6B3C" w:rsidRDefault="00EC6B3C" w:rsidP="00663B6E">
      <w:pPr>
        <w:widowControl/>
        <w:wordWrap w:val="0"/>
        <w:spacing w:line="560" w:lineRule="exact"/>
        <w:jc w:val="left"/>
        <w:rPr>
          <w:rFonts w:ascii="仿宋_GB2312" w:eastAsia="仿宋_GB2312" w:hAnsi="Arial" w:cs="Arial"/>
          <w:kern w:val="0"/>
          <w:sz w:val="32"/>
          <w:szCs w:val="32"/>
        </w:rPr>
      </w:pPr>
      <w:r w:rsidRPr="00EC6B3C">
        <w:rPr>
          <w:rFonts w:ascii="仿宋_GB2312" w:eastAsia="仿宋_GB2312" w:hAnsi="Arial" w:cs="Arial" w:hint="eastAsia"/>
          <w:kern w:val="0"/>
          <w:sz w:val="32"/>
          <w:szCs w:val="32"/>
        </w:rPr>
        <w:t> </w:t>
      </w:r>
      <w:r>
        <w:rPr>
          <w:rFonts w:ascii="仿宋_GB2312" w:eastAsia="仿宋_GB2312" w:hAnsi="Arial" w:cs="Arial" w:hint="eastAsia"/>
          <w:kern w:val="0"/>
          <w:sz w:val="32"/>
          <w:szCs w:val="32"/>
        </w:rPr>
        <w:t xml:space="preserve">  </w:t>
      </w:r>
    </w:p>
    <w:p w:rsidR="00ED58C5" w:rsidRPr="00ED58C5" w:rsidRDefault="00ED58C5" w:rsidP="00AB306A">
      <w:pPr>
        <w:widowControl/>
        <w:wordWrap w:val="0"/>
        <w:snapToGrid w:val="0"/>
        <w:spacing w:line="600" w:lineRule="atLeast"/>
        <w:ind w:firstLineChars="200" w:firstLine="640"/>
        <w:rPr>
          <w:rFonts w:ascii="仿宋_GB2312" w:eastAsia="仿宋_GB2312" w:hAnsi="黑体" w:cs="Arial"/>
          <w:kern w:val="0"/>
          <w:sz w:val="32"/>
          <w:szCs w:val="32"/>
        </w:rPr>
      </w:pPr>
      <w:bookmarkStart w:id="1" w:name="OLE_LINK1"/>
      <w:r w:rsidRPr="00ED58C5">
        <w:rPr>
          <w:rFonts w:ascii="仿宋_GB2312" w:eastAsia="仿宋_GB2312" w:hAnsi="黑体" w:cs="Arial" w:hint="eastAsia"/>
          <w:kern w:val="0"/>
          <w:sz w:val="32"/>
          <w:szCs w:val="32"/>
        </w:rPr>
        <w:t>依据</w:t>
      </w:r>
      <w:r>
        <w:rPr>
          <w:rFonts w:ascii="仿宋_GB2312" w:eastAsia="仿宋_GB2312" w:hAnsi="黑体" w:cs="Arial" w:hint="eastAsia"/>
          <w:kern w:val="0"/>
          <w:sz w:val="32"/>
          <w:szCs w:val="32"/>
        </w:rPr>
        <w:t>《中华人民共和国政府信息公开条例》第五十条之规定，制作本报告。</w:t>
      </w:r>
    </w:p>
    <w:p w:rsidR="00AB306A" w:rsidRPr="00AB306A" w:rsidRDefault="00C06128" w:rsidP="00AB306A">
      <w:pPr>
        <w:widowControl/>
        <w:wordWrap w:val="0"/>
        <w:snapToGrid w:val="0"/>
        <w:spacing w:line="600" w:lineRule="atLeast"/>
        <w:ind w:firstLineChars="200" w:firstLine="640"/>
        <w:rPr>
          <w:rFonts w:ascii="黑体" w:eastAsia="黑体" w:hAnsi="黑体" w:cs="Arial"/>
          <w:kern w:val="0"/>
          <w:sz w:val="32"/>
          <w:szCs w:val="32"/>
        </w:rPr>
      </w:pPr>
      <w:r w:rsidRPr="00E77BCE">
        <w:rPr>
          <w:rFonts w:ascii="黑体" w:eastAsia="黑体" w:hAnsi="黑体" w:cs="Arial" w:hint="eastAsia"/>
          <w:kern w:val="0"/>
          <w:sz w:val="32"/>
          <w:szCs w:val="32"/>
        </w:rPr>
        <w:t>一、</w:t>
      </w:r>
      <w:r w:rsidR="009D0DAD">
        <w:rPr>
          <w:rFonts w:ascii="黑体" w:eastAsia="黑体" w:hAnsi="黑体" w:cs="Arial" w:hint="eastAsia"/>
          <w:kern w:val="0"/>
          <w:sz w:val="32"/>
          <w:szCs w:val="32"/>
        </w:rPr>
        <w:t>总体情况</w:t>
      </w:r>
    </w:p>
    <w:p w:rsidR="004B695E" w:rsidRDefault="004B695E" w:rsidP="00AB306A">
      <w:pPr>
        <w:spacing w:line="560" w:lineRule="exact"/>
        <w:ind w:firstLineChars="200" w:firstLine="640"/>
        <w:rPr>
          <w:rFonts w:ascii="仿宋_GB2312" w:eastAsia="仿宋_GB2312" w:hAnsi="Arial" w:cs="Arial"/>
          <w:kern w:val="0"/>
          <w:sz w:val="32"/>
          <w:szCs w:val="32"/>
        </w:rPr>
      </w:pPr>
      <w:r w:rsidRPr="004B695E">
        <w:rPr>
          <w:rFonts w:ascii="楷体_GB2312" w:eastAsia="楷体_GB2312" w:hint="eastAsia"/>
          <w:sz w:val="32"/>
          <w:szCs w:val="32"/>
        </w:rPr>
        <w:t>1.主动公开情况</w:t>
      </w:r>
    </w:p>
    <w:p w:rsidR="00AB306A" w:rsidRPr="00AB306A" w:rsidRDefault="009D0DAD" w:rsidP="00AB306A">
      <w:pPr>
        <w:spacing w:line="560" w:lineRule="exact"/>
        <w:ind w:firstLineChars="200" w:firstLine="640"/>
        <w:rPr>
          <w:rFonts w:ascii="仿宋_GB2312" w:eastAsia="仿宋_GB2312" w:hAnsi="Arial" w:cs="Arial"/>
          <w:kern w:val="0"/>
          <w:sz w:val="32"/>
          <w:szCs w:val="32"/>
        </w:rPr>
      </w:pPr>
      <w:r w:rsidRPr="00644069">
        <w:rPr>
          <w:rFonts w:ascii="仿宋_GB2312" w:eastAsia="仿宋_GB2312" w:hAnsi="Arial" w:cs="Arial" w:hint="eastAsia"/>
          <w:kern w:val="0"/>
          <w:sz w:val="32"/>
          <w:szCs w:val="32"/>
        </w:rPr>
        <w:t>我</w:t>
      </w:r>
      <w:r>
        <w:rPr>
          <w:rFonts w:ascii="仿宋_GB2312" w:eastAsia="仿宋_GB2312" w:hAnsi="Arial" w:cs="Arial" w:hint="eastAsia"/>
          <w:kern w:val="0"/>
          <w:sz w:val="32"/>
          <w:szCs w:val="32"/>
        </w:rPr>
        <w:t>局</w:t>
      </w:r>
      <w:r w:rsidRPr="00644069">
        <w:rPr>
          <w:rFonts w:ascii="仿宋_GB2312" w:eastAsia="仿宋_GB2312" w:hAnsi="Arial" w:cs="Arial" w:hint="eastAsia"/>
          <w:kern w:val="0"/>
          <w:sz w:val="32"/>
          <w:szCs w:val="32"/>
        </w:rPr>
        <w:t>201</w:t>
      </w:r>
      <w:r>
        <w:rPr>
          <w:rFonts w:ascii="仿宋_GB2312" w:eastAsia="仿宋_GB2312" w:hAnsi="Arial" w:cs="Arial" w:hint="eastAsia"/>
          <w:kern w:val="0"/>
          <w:sz w:val="32"/>
          <w:szCs w:val="32"/>
        </w:rPr>
        <w:t>9</w:t>
      </w:r>
      <w:r w:rsidRPr="00644069">
        <w:rPr>
          <w:rFonts w:ascii="仿宋_GB2312" w:eastAsia="仿宋_GB2312" w:hAnsi="Arial" w:cs="Arial" w:hint="eastAsia"/>
          <w:kern w:val="0"/>
          <w:sz w:val="32"/>
          <w:szCs w:val="32"/>
        </w:rPr>
        <w:t>年共主动公开政府信息</w:t>
      </w:r>
      <w:r w:rsidR="00AB306A">
        <w:rPr>
          <w:rFonts w:ascii="仿宋_GB2312" w:eastAsia="仿宋_GB2312" w:hAnsi="Arial" w:cs="Arial" w:hint="eastAsia"/>
          <w:kern w:val="0"/>
          <w:sz w:val="32"/>
          <w:szCs w:val="32"/>
        </w:rPr>
        <w:t>239</w:t>
      </w:r>
      <w:r w:rsidRPr="00644069">
        <w:rPr>
          <w:rFonts w:ascii="仿宋_GB2312" w:eastAsia="仿宋_GB2312" w:hAnsi="Arial" w:cs="Arial" w:hint="eastAsia"/>
          <w:kern w:val="0"/>
          <w:sz w:val="32"/>
          <w:szCs w:val="32"/>
        </w:rPr>
        <w:t>条</w:t>
      </w:r>
      <w:r w:rsidR="004B695E">
        <w:rPr>
          <w:rFonts w:ascii="仿宋_GB2312" w:eastAsia="仿宋_GB2312" w:hAnsi="Arial" w:cs="Arial" w:hint="eastAsia"/>
          <w:kern w:val="0"/>
          <w:sz w:val="32"/>
          <w:szCs w:val="32"/>
        </w:rPr>
        <w:t>。</w:t>
      </w:r>
      <w:r w:rsidR="00AB306A" w:rsidRPr="00AB306A">
        <w:rPr>
          <w:rFonts w:ascii="仿宋_GB2312" w:eastAsia="仿宋_GB2312" w:hAnsi="Arial" w:cs="Arial" w:hint="eastAsia"/>
          <w:kern w:val="0"/>
          <w:sz w:val="32"/>
          <w:szCs w:val="32"/>
        </w:rPr>
        <w:t>政府信息公开主要通过区政府网站重点领域对社会公开。</w:t>
      </w:r>
      <w:r w:rsidR="00B35714">
        <w:rPr>
          <w:rFonts w:ascii="仿宋_GB2312" w:eastAsia="仿宋_GB2312" w:hAnsi="Arial" w:cs="Arial" w:hint="eastAsia"/>
          <w:kern w:val="0"/>
          <w:sz w:val="32"/>
          <w:szCs w:val="32"/>
        </w:rPr>
        <w:t>2019年我局</w:t>
      </w:r>
      <w:r w:rsidR="004B695E">
        <w:rPr>
          <w:rFonts w:ascii="仿宋_GB2312" w:eastAsia="仿宋_GB2312" w:hAnsi="Arial" w:cs="Arial" w:hint="eastAsia"/>
          <w:kern w:val="0"/>
          <w:sz w:val="32"/>
          <w:szCs w:val="32"/>
        </w:rPr>
        <w:t>主动</w:t>
      </w:r>
      <w:r w:rsidR="00B35714">
        <w:rPr>
          <w:rFonts w:ascii="仿宋_GB2312" w:eastAsia="仿宋_GB2312" w:hAnsi="Arial" w:cs="Arial" w:hint="eastAsia"/>
          <w:kern w:val="0"/>
          <w:sz w:val="32"/>
          <w:szCs w:val="32"/>
        </w:rPr>
        <w:t>公开工作主要情况如下：</w:t>
      </w:r>
    </w:p>
    <w:p w:rsidR="00AB306A" w:rsidRPr="00AB306A" w:rsidRDefault="00AB306A" w:rsidP="00AB306A">
      <w:pPr>
        <w:spacing w:line="560" w:lineRule="exact"/>
        <w:ind w:firstLineChars="200" w:firstLine="640"/>
        <w:rPr>
          <w:rFonts w:ascii="仿宋_GB2312" w:eastAsia="仿宋_GB2312" w:hAnsi="Arial" w:cs="Arial"/>
          <w:kern w:val="0"/>
          <w:sz w:val="32"/>
          <w:szCs w:val="32"/>
        </w:rPr>
      </w:pPr>
      <w:r w:rsidRPr="00AB306A">
        <w:rPr>
          <w:rFonts w:ascii="仿宋_GB2312" w:eastAsia="仿宋_GB2312" w:hAnsi="Arial" w:cs="Arial" w:hint="eastAsia"/>
          <w:kern w:val="0"/>
          <w:sz w:val="32"/>
          <w:szCs w:val="32"/>
        </w:rPr>
        <w:t>一是以公开促透明。做好财政预决算公开，每年按时发布包括预算收支预算表、财政拨款支出预算表、三</w:t>
      </w:r>
      <w:proofErr w:type="gramStart"/>
      <w:r w:rsidRPr="00AB306A">
        <w:rPr>
          <w:rFonts w:ascii="仿宋_GB2312" w:eastAsia="仿宋_GB2312" w:hAnsi="Arial" w:cs="Arial" w:hint="eastAsia"/>
          <w:kern w:val="0"/>
          <w:sz w:val="32"/>
          <w:szCs w:val="32"/>
        </w:rPr>
        <w:t>公经费</w:t>
      </w:r>
      <w:proofErr w:type="gramEnd"/>
      <w:r w:rsidRPr="00AB306A">
        <w:rPr>
          <w:rFonts w:ascii="仿宋_GB2312" w:eastAsia="仿宋_GB2312" w:hAnsi="Arial" w:cs="Arial" w:hint="eastAsia"/>
          <w:kern w:val="0"/>
          <w:sz w:val="32"/>
          <w:szCs w:val="32"/>
        </w:rPr>
        <w:t>预算、收支预算、年度收入支出决算表及其年度决算说明等重要财政文件的公开。</w:t>
      </w:r>
    </w:p>
    <w:p w:rsidR="00C06128" w:rsidRDefault="00AB306A" w:rsidP="00AB306A">
      <w:pPr>
        <w:spacing w:line="560" w:lineRule="exact"/>
        <w:ind w:firstLineChars="200" w:firstLine="640"/>
        <w:rPr>
          <w:rFonts w:ascii="仿宋_GB2312" w:eastAsia="仿宋_GB2312" w:hAnsi="Arial" w:cs="Arial"/>
          <w:kern w:val="0"/>
          <w:sz w:val="32"/>
          <w:szCs w:val="32"/>
        </w:rPr>
      </w:pPr>
      <w:r w:rsidRPr="00AB306A">
        <w:rPr>
          <w:rFonts w:ascii="仿宋_GB2312" w:eastAsia="仿宋_GB2312" w:hAnsi="Arial" w:cs="Arial" w:hint="eastAsia"/>
          <w:kern w:val="0"/>
          <w:sz w:val="32"/>
          <w:szCs w:val="32"/>
        </w:rPr>
        <w:t>二是以公开强管理，做好我局权力清单专栏发布、政策性文件更新工作，推进监管和执法信息公开，围绕年内实现“双随机、</w:t>
      </w:r>
      <w:proofErr w:type="gramStart"/>
      <w:r w:rsidRPr="00AB306A">
        <w:rPr>
          <w:rFonts w:ascii="仿宋_GB2312" w:eastAsia="仿宋_GB2312" w:hAnsi="Arial" w:cs="Arial" w:hint="eastAsia"/>
          <w:kern w:val="0"/>
          <w:sz w:val="32"/>
          <w:szCs w:val="32"/>
        </w:rPr>
        <w:t>一</w:t>
      </w:r>
      <w:proofErr w:type="gramEnd"/>
      <w:r w:rsidRPr="00AB306A">
        <w:rPr>
          <w:rFonts w:ascii="仿宋_GB2312" w:eastAsia="仿宋_GB2312" w:hAnsi="Arial" w:cs="Arial" w:hint="eastAsia"/>
          <w:kern w:val="0"/>
          <w:sz w:val="32"/>
          <w:szCs w:val="32"/>
        </w:rPr>
        <w:t>公开”全覆盖的目标，公布安全生产执法检查随机抽查执法人员名录库、随机抽查单位名录库、随机抽查重点事项清单等，使权力在公开透明下运行。持续加大安全生产监管监察信息公开力度，在门户网站专栏发布事故调查处理调查报告、事故快报，并每月发布统计分析全区共发生安全生产死亡事故数。其中包括道路交通死亡事故数；非生产经营性火灾死亡事故数；生产安全死亡事故数；食品安全</w:t>
      </w:r>
      <w:r w:rsidRPr="00AB306A">
        <w:rPr>
          <w:rFonts w:ascii="仿宋_GB2312" w:eastAsia="仿宋_GB2312" w:hAnsi="Arial" w:cs="Arial" w:hint="eastAsia"/>
          <w:kern w:val="0"/>
          <w:sz w:val="32"/>
          <w:szCs w:val="32"/>
        </w:rPr>
        <w:lastRenderedPageBreak/>
        <w:t>死亡事故基本数。</w:t>
      </w:r>
    </w:p>
    <w:p w:rsidR="004B695E" w:rsidRPr="004B695E" w:rsidRDefault="004B695E" w:rsidP="00AB306A">
      <w:pPr>
        <w:spacing w:line="560" w:lineRule="exact"/>
        <w:ind w:firstLineChars="200" w:firstLine="640"/>
        <w:rPr>
          <w:rFonts w:ascii="楷体_GB2312" w:eastAsia="楷体_GB2312"/>
          <w:sz w:val="32"/>
          <w:szCs w:val="32"/>
        </w:rPr>
      </w:pPr>
      <w:r w:rsidRPr="004B695E">
        <w:rPr>
          <w:rFonts w:ascii="楷体_GB2312" w:eastAsia="楷体_GB2312"/>
          <w:sz w:val="32"/>
          <w:szCs w:val="32"/>
        </w:rPr>
        <w:t>2.依申请公开办理情况</w:t>
      </w:r>
    </w:p>
    <w:p w:rsidR="00AB306A" w:rsidRDefault="004B695E" w:rsidP="00AB306A">
      <w:pPr>
        <w:spacing w:line="560" w:lineRule="exact"/>
        <w:ind w:firstLineChars="200" w:firstLine="640"/>
        <w:rPr>
          <w:rFonts w:ascii="仿宋_GB2312" w:eastAsia="仿宋_GB2312" w:hAnsi="Arial" w:cs="Arial"/>
          <w:kern w:val="0"/>
          <w:sz w:val="32"/>
          <w:szCs w:val="32"/>
        </w:rPr>
      </w:pPr>
      <w:r>
        <w:rPr>
          <w:rFonts w:ascii="仿宋_GB2312" w:eastAsia="仿宋_GB2312" w:hAnsi="仿宋" w:hint="eastAsia"/>
          <w:sz w:val="32"/>
          <w:szCs w:val="32"/>
        </w:rPr>
        <w:t>我局</w:t>
      </w:r>
      <w:r w:rsidR="00B35714">
        <w:rPr>
          <w:rFonts w:ascii="仿宋_GB2312" w:eastAsia="仿宋_GB2312" w:hAnsi="仿宋" w:hint="eastAsia"/>
          <w:sz w:val="32"/>
          <w:szCs w:val="32"/>
        </w:rPr>
        <w:t>全年</w:t>
      </w:r>
      <w:r w:rsidR="00AB306A" w:rsidRPr="00161427">
        <w:rPr>
          <w:rFonts w:ascii="仿宋_GB2312" w:eastAsia="仿宋_GB2312" w:hAnsi="仿宋" w:hint="eastAsia"/>
          <w:sz w:val="32"/>
          <w:szCs w:val="32"/>
        </w:rPr>
        <w:t>共收到申请公开信息</w:t>
      </w:r>
      <w:r w:rsidR="00AB306A" w:rsidRPr="00161427">
        <w:rPr>
          <w:rFonts w:ascii="仿宋_GB2312" w:eastAsia="仿宋_GB2312" w:hAnsi="Arial" w:cs="Arial" w:hint="eastAsia"/>
          <w:kern w:val="0"/>
          <w:sz w:val="32"/>
          <w:szCs w:val="32"/>
        </w:rPr>
        <w:t>共4件，其中当面申请3件,电子邮件申请1件。已到答复期的4</w:t>
      </w:r>
      <w:r w:rsidR="00AB306A">
        <w:rPr>
          <w:rFonts w:ascii="仿宋_GB2312" w:eastAsia="仿宋_GB2312" w:hAnsi="Arial" w:cs="Arial" w:hint="eastAsia"/>
          <w:kern w:val="0"/>
          <w:sz w:val="32"/>
          <w:szCs w:val="32"/>
        </w:rPr>
        <w:t>件申请全部按期答复，其中：</w:t>
      </w:r>
      <w:r w:rsidR="00AB306A" w:rsidRPr="00161427">
        <w:rPr>
          <w:rFonts w:ascii="仿宋_GB2312" w:eastAsia="仿宋_GB2312" w:hAnsi="Arial" w:cs="Arial" w:hint="eastAsia"/>
          <w:kern w:val="0"/>
          <w:sz w:val="32"/>
          <w:szCs w:val="32"/>
        </w:rPr>
        <w:t>“已主动公开”的2件，占总数的50%</w:t>
      </w:r>
      <w:r w:rsidR="00AB306A">
        <w:rPr>
          <w:rFonts w:ascii="仿宋_GB2312" w:eastAsia="仿宋_GB2312" w:hAnsi="Arial" w:cs="Arial" w:hint="eastAsia"/>
          <w:kern w:val="0"/>
          <w:sz w:val="32"/>
          <w:szCs w:val="32"/>
        </w:rPr>
        <w:t>；“同意公开”的1件，占总数的25%；主动撤销1件。</w:t>
      </w:r>
    </w:p>
    <w:p w:rsidR="004B695E" w:rsidRPr="004B695E" w:rsidRDefault="004B695E" w:rsidP="00AB306A">
      <w:pPr>
        <w:spacing w:line="560" w:lineRule="exact"/>
        <w:ind w:firstLineChars="200" w:firstLine="640"/>
        <w:rPr>
          <w:rFonts w:ascii="楷体_GB2312" w:eastAsia="楷体_GB2312"/>
          <w:sz w:val="32"/>
          <w:szCs w:val="32"/>
        </w:rPr>
      </w:pPr>
      <w:r w:rsidRPr="004B695E">
        <w:rPr>
          <w:rFonts w:ascii="楷体_GB2312" w:eastAsia="楷体_GB2312"/>
          <w:sz w:val="32"/>
          <w:szCs w:val="32"/>
        </w:rPr>
        <w:t>3.</w:t>
      </w:r>
      <w:r>
        <w:rPr>
          <w:rFonts w:ascii="楷体_GB2312" w:eastAsia="楷体_GB2312"/>
          <w:sz w:val="32"/>
          <w:szCs w:val="32"/>
        </w:rPr>
        <w:t>政府信息资源的规范化、标准化管理情况</w:t>
      </w:r>
    </w:p>
    <w:p w:rsidR="004B695E" w:rsidRDefault="00AB306A" w:rsidP="00AB306A">
      <w:pPr>
        <w:spacing w:line="560" w:lineRule="exact"/>
        <w:ind w:firstLineChars="200" w:firstLine="640"/>
        <w:rPr>
          <w:rFonts w:ascii="仿宋_GB2312" w:eastAsia="仿宋_GB2312" w:hAnsi="仿宋"/>
          <w:sz w:val="32"/>
          <w:szCs w:val="32"/>
        </w:rPr>
      </w:pPr>
      <w:r w:rsidRPr="00AB306A">
        <w:rPr>
          <w:rFonts w:ascii="仿宋_GB2312" w:eastAsia="仿宋_GB2312" w:hAnsi="仿宋" w:hint="eastAsia"/>
          <w:sz w:val="32"/>
          <w:szCs w:val="32"/>
        </w:rPr>
        <w:t>为确保政府信息各项工作落到实处，在机构改革期间，我局结合工作实际，明确职责和任务，对开展政府信息公开工作进行部署和督促。坚持把政府信息公开工作作为局自身的一项重要职责和任务来抓，由办公室具体负责我局政府信息公开日常事务，明确有关科室的工作职责，各科室主要负责人为政府信息公开的第一责任人，各科室内设兼职人员，办公室设专人开展具体工作</w:t>
      </w:r>
      <w:r>
        <w:rPr>
          <w:rFonts w:ascii="仿宋_GB2312" w:eastAsia="仿宋_GB2312" w:hAnsi="仿宋" w:hint="eastAsia"/>
          <w:sz w:val="32"/>
          <w:szCs w:val="32"/>
        </w:rPr>
        <w:t>。</w:t>
      </w:r>
      <w:r w:rsidRPr="00AB306A">
        <w:rPr>
          <w:rFonts w:ascii="仿宋_GB2312" w:eastAsia="仿宋_GB2312" w:hAnsi="仿宋" w:hint="eastAsia"/>
          <w:sz w:val="32"/>
          <w:szCs w:val="32"/>
        </w:rPr>
        <w:t>按照政府信息工作相关管理办法进一步完善了信息公开审批表、重新梳理了依申请公开办理程序，规范了发文流程，并按要求在制发文件时应明确信息公开方式，并把政务公开工作纳入绩效考核，确保信息公开工作落到实处。</w:t>
      </w:r>
    </w:p>
    <w:p w:rsidR="004B695E" w:rsidRDefault="004B695E" w:rsidP="00AB306A">
      <w:pPr>
        <w:spacing w:line="560" w:lineRule="exact"/>
        <w:ind w:firstLineChars="200" w:firstLine="640"/>
        <w:rPr>
          <w:rFonts w:ascii="楷体_GB2312" w:eastAsia="楷体_GB2312"/>
          <w:sz w:val="32"/>
          <w:szCs w:val="32"/>
        </w:rPr>
      </w:pPr>
      <w:r w:rsidRPr="004B695E">
        <w:rPr>
          <w:rFonts w:ascii="楷体_GB2312" w:eastAsia="楷体_GB2312"/>
          <w:sz w:val="32"/>
          <w:szCs w:val="32"/>
        </w:rPr>
        <w:t>4.</w:t>
      </w:r>
      <w:r>
        <w:rPr>
          <w:rFonts w:ascii="楷体_GB2312" w:eastAsia="楷体_GB2312"/>
          <w:sz w:val="32"/>
          <w:szCs w:val="32"/>
        </w:rPr>
        <w:t>政府信息公开平台建设情况</w:t>
      </w:r>
    </w:p>
    <w:p w:rsidR="008B3BEE" w:rsidRPr="007F08FB" w:rsidRDefault="007F08FB" w:rsidP="007F08FB">
      <w:pPr>
        <w:spacing w:line="560" w:lineRule="exact"/>
        <w:ind w:firstLineChars="200" w:firstLine="640"/>
        <w:rPr>
          <w:rFonts w:ascii="仿宋_GB2312" w:eastAsia="仿宋_GB2312"/>
          <w:sz w:val="32"/>
          <w:szCs w:val="32"/>
        </w:rPr>
      </w:pPr>
      <w:r w:rsidRPr="007F08FB">
        <w:rPr>
          <w:rFonts w:ascii="仿宋_GB2312" w:eastAsia="仿宋_GB2312" w:hint="eastAsia"/>
          <w:sz w:val="32"/>
          <w:szCs w:val="32"/>
        </w:rPr>
        <w:t>为强化新媒体宣传,</w:t>
      </w:r>
      <w:r>
        <w:rPr>
          <w:rFonts w:ascii="仿宋_GB2312" w:eastAsia="仿宋_GB2312" w:hint="eastAsia"/>
          <w:sz w:val="32"/>
          <w:szCs w:val="32"/>
        </w:rPr>
        <w:t>5</w:t>
      </w:r>
      <w:r w:rsidRPr="007F08FB">
        <w:rPr>
          <w:rFonts w:ascii="仿宋_GB2312" w:eastAsia="仿宋_GB2312" w:hint="eastAsia"/>
          <w:sz w:val="32"/>
          <w:szCs w:val="32"/>
        </w:rPr>
        <w:t>月份建立了我局</w:t>
      </w:r>
      <w:proofErr w:type="gramStart"/>
      <w:r w:rsidRPr="007F08FB">
        <w:rPr>
          <w:rFonts w:ascii="仿宋_GB2312" w:eastAsia="仿宋_GB2312" w:hint="eastAsia"/>
          <w:sz w:val="32"/>
          <w:szCs w:val="32"/>
        </w:rPr>
        <w:t>微信公众</w:t>
      </w:r>
      <w:proofErr w:type="gramEnd"/>
      <w:r w:rsidRPr="007F08FB">
        <w:rPr>
          <w:rFonts w:ascii="仿宋_GB2312" w:eastAsia="仿宋_GB2312" w:hint="eastAsia"/>
          <w:sz w:val="32"/>
          <w:szCs w:val="32"/>
        </w:rPr>
        <w:t>平台管理办法，明确审核流程。通过</w:t>
      </w:r>
      <w:proofErr w:type="gramStart"/>
      <w:r w:rsidRPr="007F08FB">
        <w:rPr>
          <w:rFonts w:ascii="仿宋_GB2312" w:eastAsia="仿宋_GB2312" w:hint="eastAsia"/>
          <w:sz w:val="32"/>
          <w:szCs w:val="32"/>
        </w:rPr>
        <w:t>微信平台</w:t>
      </w:r>
      <w:proofErr w:type="gramEnd"/>
      <w:r w:rsidRPr="007F08FB">
        <w:rPr>
          <w:rFonts w:ascii="仿宋_GB2312" w:eastAsia="仿宋_GB2312" w:hint="eastAsia"/>
          <w:sz w:val="32"/>
          <w:szCs w:val="32"/>
        </w:rPr>
        <w:t>对安全生产工作、防灾减灾知识以及相关法律法规等进行积极宣传，平均每周更新四至五次，2019年共发布242条,新</w:t>
      </w:r>
      <w:proofErr w:type="gramStart"/>
      <w:r w:rsidRPr="007F08FB">
        <w:rPr>
          <w:rFonts w:ascii="仿宋_GB2312" w:eastAsia="仿宋_GB2312" w:hint="eastAsia"/>
          <w:sz w:val="32"/>
          <w:szCs w:val="32"/>
        </w:rPr>
        <w:t>浪微博自</w:t>
      </w:r>
      <w:proofErr w:type="gramEnd"/>
      <w:r w:rsidRPr="007F08FB">
        <w:rPr>
          <w:rFonts w:ascii="仿宋_GB2312" w:eastAsia="仿宋_GB2312" w:hint="eastAsia"/>
          <w:sz w:val="32"/>
          <w:szCs w:val="32"/>
        </w:rPr>
        <w:t>5月起</w:t>
      </w:r>
      <w:proofErr w:type="gramStart"/>
      <w:r w:rsidRPr="007F08FB">
        <w:rPr>
          <w:rFonts w:ascii="仿宋_GB2312" w:eastAsia="仿宋_GB2312" w:hint="eastAsia"/>
          <w:sz w:val="32"/>
          <w:szCs w:val="32"/>
        </w:rPr>
        <w:t>与微信同步</w:t>
      </w:r>
      <w:proofErr w:type="gramEnd"/>
      <w:r w:rsidRPr="007F08FB">
        <w:rPr>
          <w:rFonts w:ascii="仿宋_GB2312" w:eastAsia="仿宋_GB2312" w:hint="eastAsia"/>
          <w:sz w:val="32"/>
          <w:szCs w:val="32"/>
        </w:rPr>
        <w:t>更新。另外每月在《丰台报》更新发布信息,做到由</w:t>
      </w:r>
      <w:r w:rsidRPr="007F08FB">
        <w:rPr>
          <w:rFonts w:ascii="仿宋_GB2312" w:eastAsia="仿宋_GB2312" w:hint="eastAsia"/>
          <w:sz w:val="32"/>
          <w:szCs w:val="32"/>
        </w:rPr>
        <w:lastRenderedPageBreak/>
        <w:t>点及面，多方位宣传。</w:t>
      </w:r>
    </w:p>
    <w:p w:rsidR="004B695E" w:rsidRPr="004B695E" w:rsidRDefault="004B695E" w:rsidP="00AB306A">
      <w:pPr>
        <w:spacing w:line="560" w:lineRule="exact"/>
        <w:ind w:firstLineChars="200" w:firstLine="640"/>
        <w:rPr>
          <w:rFonts w:ascii="楷体_GB2312" w:eastAsia="楷体_GB2312"/>
          <w:sz w:val="32"/>
          <w:szCs w:val="32"/>
        </w:rPr>
      </w:pPr>
      <w:r w:rsidRPr="004B695E">
        <w:rPr>
          <w:rFonts w:ascii="楷体_GB2312" w:eastAsia="楷体_GB2312"/>
          <w:sz w:val="32"/>
          <w:szCs w:val="32"/>
        </w:rPr>
        <w:t>5.</w:t>
      </w:r>
      <w:r>
        <w:rPr>
          <w:rFonts w:ascii="楷体_GB2312" w:eastAsia="楷体_GB2312"/>
          <w:sz w:val="32"/>
          <w:szCs w:val="32"/>
        </w:rPr>
        <w:t>政府信息公开监督保障及教育培训情况</w:t>
      </w:r>
    </w:p>
    <w:p w:rsidR="00AB306A" w:rsidRDefault="004B695E" w:rsidP="00AB306A">
      <w:pPr>
        <w:spacing w:line="560" w:lineRule="exact"/>
        <w:ind w:firstLineChars="200" w:firstLine="640"/>
        <w:rPr>
          <w:rFonts w:ascii="仿宋_GB2312" w:eastAsia="仿宋_GB2312" w:hAnsi="仿宋"/>
          <w:sz w:val="32"/>
          <w:szCs w:val="32"/>
        </w:rPr>
      </w:pPr>
      <w:r w:rsidRPr="004B695E">
        <w:rPr>
          <w:rFonts w:ascii="仿宋_GB2312" w:eastAsia="仿宋_GB2312" w:hAnsi="仿宋" w:hint="eastAsia"/>
          <w:sz w:val="32"/>
          <w:szCs w:val="32"/>
        </w:rPr>
        <w:t>我局对主动公开的工作信息，实行</w:t>
      </w:r>
      <w:proofErr w:type="gramStart"/>
      <w:r w:rsidRPr="004B695E">
        <w:rPr>
          <w:rFonts w:ascii="仿宋_GB2312" w:eastAsia="仿宋_GB2312" w:hAnsi="仿宋" w:hint="eastAsia"/>
          <w:sz w:val="32"/>
          <w:szCs w:val="32"/>
        </w:rPr>
        <w:t>版块</w:t>
      </w:r>
      <w:proofErr w:type="gramEnd"/>
      <w:r w:rsidRPr="004B695E">
        <w:rPr>
          <w:rFonts w:ascii="仿宋_GB2312" w:eastAsia="仿宋_GB2312" w:hAnsi="仿宋" w:hint="eastAsia"/>
          <w:sz w:val="32"/>
          <w:szCs w:val="32"/>
        </w:rPr>
        <w:t>分片负责制，</w:t>
      </w:r>
      <w:proofErr w:type="gramStart"/>
      <w:r w:rsidRPr="004B695E">
        <w:rPr>
          <w:rFonts w:ascii="仿宋_GB2312" w:eastAsia="仿宋_GB2312" w:hAnsi="仿宋" w:hint="eastAsia"/>
          <w:sz w:val="32"/>
          <w:szCs w:val="32"/>
        </w:rPr>
        <w:t>经责任</w:t>
      </w:r>
      <w:proofErr w:type="gramEnd"/>
      <w:r w:rsidRPr="004B695E">
        <w:rPr>
          <w:rFonts w:ascii="仿宋_GB2312" w:eastAsia="仿宋_GB2312" w:hAnsi="仿宋" w:hint="eastAsia"/>
          <w:sz w:val="32"/>
          <w:szCs w:val="32"/>
        </w:rPr>
        <w:t>科室负责人初审，领导审定后，再由办公室政务公开具体负责人在网站后台进行内容输入，实现网上发布或者变更。</w:t>
      </w:r>
    </w:p>
    <w:p w:rsidR="004B695E" w:rsidRDefault="004B695E" w:rsidP="004B695E">
      <w:pPr>
        <w:spacing w:line="560" w:lineRule="exact"/>
        <w:rPr>
          <w:rFonts w:ascii="仿宋_GB2312" w:eastAsia="仿宋_GB2312" w:hAnsi="仿宋"/>
          <w:sz w:val="32"/>
          <w:szCs w:val="32"/>
        </w:rPr>
      </w:pPr>
      <w:r>
        <w:rPr>
          <w:rFonts w:ascii="仿宋_GB2312" w:eastAsia="仿宋_GB2312" w:hAnsi="仿宋" w:hint="eastAsia"/>
          <w:sz w:val="32"/>
          <w:szCs w:val="32"/>
        </w:rPr>
        <w:t>在日常工作期间，我局积极组织各科室信息报送人员及办公室政务信息公开相关工作人员参加区</w:t>
      </w:r>
      <w:r w:rsidR="008B3BEE">
        <w:rPr>
          <w:rFonts w:ascii="仿宋_GB2312" w:eastAsia="仿宋_GB2312" w:hAnsi="仿宋" w:hint="eastAsia"/>
          <w:sz w:val="32"/>
          <w:szCs w:val="32"/>
        </w:rPr>
        <w:t>里组织的各项培训班，努力提高工作人员的业务水平，确保工作的顺利开展。</w:t>
      </w:r>
    </w:p>
    <w:p w:rsidR="008B3BEE" w:rsidRDefault="008B3BEE" w:rsidP="008B3BEE">
      <w:pPr>
        <w:spacing w:line="560" w:lineRule="exact"/>
        <w:ind w:firstLineChars="200" w:firstLine="640"/>
        <w:rPr>
          <w:rFonts w:ascii="仿宋_GB2312" w:eastAsia="仿宋_GB2312" w:hAnsi="仿宋"/>
          <w:sz w:val="32"/>
          <w:szCs w:val="32"/>
        </w:rPr>
      </w:pPr>
      <w:r w:rsidRPr="008B3BEE">
        <w:rPr>
          <w:rFonts w:ascii="楷体_GB2312" w:eastAsia="楷体_GB2312"/>
          <w:sz w:val="32"/>
          <w:szCs w:val="32"/>
        </w:rPr>
        <w:t>6.</w:t>
      </w:r>
      <w:r>
        <w:rPr>
          <w:rFonts w:ascii="楷体_GB2312" w:eastAsia="楷体_GB2312"/>
          <w:sz w:val="32"/>
          <w:szCs w:val="32"/>
        </w:rPr>
        <w:t>市和区人民政府工作考核、社会评议和责任追究结果情况</w:t>
      </w:r>
    </w:p>
    <w:p w:rsidR="008B3BEE" w:rsidRDefault="00374AAF" w:rsidP="008B3BE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根据最近2018年考核结果，</w:t>
      </w:r>
      <w:r w:rsidRPr="00374AAF">
        <w:rPr>
          <w:rFonts w:ascii="仿宋_GB2312" w:eastAsia="仿宋_GB2312" w:hAnsi="仿宋" w:hint="eastAsia"/>
          <w:sz w:val="32"/>
          <w:szCs w:val="32"/>
        </w:rPr>
        <w:t>丰台区应急管理局2018年度绩效考评得分97.12分</w:t>
      </w:r>
      <w:r>
        <w:rPr>
          <w:rFonts w:ascii="仿宋_GB2312" w:eastAsia="仿宋_GB2312" w:hAnsi="仿宋" w:hint="eastAsia"/>
          <w:sz w:val="32"/>
          <w:szCs w:val="32"/>
        </w:rPr>
        <w:t>，</w:t>
      </w:r>
      <w:r w:rsidRPr="00374AAF">
        <w:rPr>
          <w:rFonts w:ascii="仿宋_GB2312" w:eastAsia="仿宋_GB2312" w:hAnsi="仿宋" w:hint="eastAsia"/>
          <w:sz w:val="32"/>
          <w:szCs w:val="32"/>
        </w:rPr>
        <w:t>其中扣分项政务服务工作</w:t>
      </w:r>
      <w:r>
        <w:rPr>
          <w:rFonts w:ascii="仿宋_GB2312" w:eastAsia="仿宋_GB2312" w:hAnsi="仿宋" w:hint="eastAsia"/>
          <w:sz w:val="32"/>
          <w:szCs w:val="32"/>
        </w:rPr>
        <w:t>无扣分，整体工作良好</w:t>
      </w:r>
      <w:r w:rsidR="008B3BEE">
        <w:rPr>
          <w:rFonts w:ascii="仿宋_GB2312" w:eastAsia="仿宋_GB2312" w:hAnsi="仿宋" w:hint="eastAsia"/>
          <w:sz w:val="32"/>
          <w:szCs w:val="32"/>
        </w:rPr>
        <w:t>。</w:t>
      </w:r>
    </w:p>
    <w:p w:rsidR="008B3BEE" w:rsidRDefault="008B3BEE" w:rsidP="008B3BEE">
      <w:pPr>
        <w:spacing w:line="560" w:lineRule="exact"/>
        <w:ind w:firstLineChars="200" w:firstLine="640"/>
        <w:rPr>
          <w:rFonts w:ascii="黑体" w:eastAsia="黑体" w:hAnsi="黑体" w:cs="Arial"/>
          <w:kern w:val="0"/>
          <w:sz w:val="32"/>
          <w:szCs w:val="32"/>
        </w:rPr>
      </w:pPr>
      <w:r w:rsidRPr="00E77BCE">
        <w:rPr>
          <w:rFonts w:ascii="黑体" w:eastAsia="黑体" w:hAnsi="黑体" w:cs="Arial" w:hint="eastAsia"/>
          <w:kern w:val="0"/>
          <w:sz w:val="32"/>
          <w:szCs w:val="32"/>
        </w:rPr>
        <w:t>二、主动公开</w:t>
      </w:r>
      <w:r>
        <w:rPr>
          <w:rFonts w:ascii="黑体" w:eastAsia="黑体" w:hAnsi="黑体" w:cs="Arial" w:hint="eastAsia"/>
          <w:kern w:val="0"/>
          <w:sz w:val="32"/>
          <w:szCs w:val="32"/>
        </w:rPr>
        <w:t>政府信息情</w:t>
      </w:r>
    </w:p>
    <w:tbl>
      <w:tblPr>
        <w:tblW w:w="10114" w:type="dxa"/>
        <w:jc w:val="center"/>
        <w:tblInd w:w="93" w:type="dxa"/>
        <w:tblLook w:val="04A0" w:firstRow="1" w:lastRow="0" w:firstColumn="1" w:lastColumn="0" w:noHBand="0" w:noVBand="1"/>
      </w:tblPr>
      <w:tblGrid>
        <w:gridCol w:w="2177"/>
        <w:gridCol w:w="1275"/>
        <w:gridCol w:w="1134"/>
        <w:gridCol w:w="2977"/>
        <w:gridCol w:w="2551"/>
      </w:tblGrid>
      <w:tr w:rsidR="00663B6E" w:rsidRPr="00663B6E" w:rsidTr="008324DE">
        <w:trPr>
          <w:trHeight w:val="630"/>
          <w:jc w:val="center"/>
        </w:trPr>
        <w:tc>
          <w:tcPr>
            <w:tcW w:w="1011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第二十条第（一）项</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信息内容</w:t>
            </w:r>
          </w:p>
        </w:tc>
        <w:tc>
          <w:tcPr>
            <w:tcW w:w="2409" w:type="dxa"/>
            <w:gridSpan w:val="2"/>
            <w:tcBorders>
              <w:top w:val="nil"/>
              <w:left w:val="nil"/>
              <w:bottom w:val="single" w:sz="4" w:space="0" w:color="auto"/>
              <w:right w:val="single" w:sz="4" w:space="0" w:color="auto"/>
            </w:tcBorders>
            <w:shd w:val="clear" w:color="auto" w:fill="auto"/>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本年新制作数量</w:t>
            </w:r>
          </w:p>
        </w:tc>
        <w:tc>
          <w:tcPr>
            <w:tcW w:w="2977" w:type="dxa"/>
            <w:tcBorders>
              <w:top w:val="nil"/>
              <w:left w:val="nil"/>
              <w:bottom w:val="single" w:sz="4" w:space="0" w:color="auto"/>
              <w:right w:val="single" w:sz="4" w:space="0" w:color="auto"/>
            </w:tcBorders>
            <w:shd w:val="clear" w:color="auto" w:fill="auto"/>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本年新公开数量</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对外公开总数量</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规章</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977" w:type="dxa"/>
            <w:tcBorders>
              <w:top w:val="nil"/>
              <w:left w:val="nil"/>
              <w:bottom w:val="single" w:sz="4" w:space="0" w:color="auto"/>
              <w:right w:val="single" w:sz="4" w:space="0" w:color="auto"/>
            </w:tcBorders>
            <w:shd w:val="clear" w:color="auto" w:fill="auto"/>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规范性文件</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977" w:type="dxa"/>
            <w:tcBorders>
              <w:top w:val="nil"/>
              <w:left w:val="nil"/>
              <w:bottom w:val="single" w:sz="4" w:space="0" w:color="auto"/>
              <w:right w:val="single" w:sz="4" w:space="0" w:color="auto"/>
            </w:tcBorders>
            <w:shd w:val="clear" w:color="auto" w:fill="auto"/>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r>
      <w:tr w:rsidR="00663B6E" w:rsidRPr="00663B6E" w:rsidTr="008324DE">
        <w:trPr>
          <w:trHeight w:val="630"/>
          <w:jc w:val="center"/>
        </w:trPr>
        <w:tc>
          <w:tcPr>
            <w:tcW w:w="1011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第二十条第（五）项</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信息内容</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上一年项目数量</w:t>
            </w:r>
          </w:p>
        </w:tc>
        <w:tc>
          <w:tcPr>
            <w:tcW w:w="2977" w:type="dxa"/>
            <w:tcBorders>
              <w:top w:val="nil"/>
              <w:left w:val="nil"/>
              <w:bottom w:val="single" w:sz="4" w:space="0" w:color="auto"/>
              <w:right w:val="single" w:sz="4" w:space="0" w:color="auto"/>
            </w:tcBorders>
            <w:shd w:val="clear" w:color="auto" w:fill="auto"/>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本年增/减</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处理决定数量</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行政许可</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9</w:t>
            </w:r>
          </w:p>
        </w:tc>
        <w:tc>
          <w:tcPr>
            <w:tcW w:w="2977"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90</w:t>
            </w:r>
          </w:p>
        </w:tc>
      </w:tr>
      <w:tr w:rsidR="00663B6E" w:rsidRPr="00663B6E" w:rsidTr="007F08FB">
        <w:trPr>
          <w:trHeight w:val="630"/>
          <w:jc w:val="center"/>
        </w:trPr>
        <w:tc>
          <w:tcPr>
            <w:tcW w:w="21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其他对外管理服务事项</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行政检查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5</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8324DE" w:rsidP="00663B6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78</w:t>
            </w:r>
          </w:p>
        </w:tc>
      </w:tr>
      <w:tr w:rsidR="00663B6E" w:rsidRPr="00663B6E" w:rsidTr="00EB20B0">
        <w:trPr>
          <w:trHeight w:val="630"/>
          <w:jc w:val="center"/>
        </w:trPr>
        <w:tc>
          <w:tcPr>
            <w:tcW w:w="2177" w:type="dxa"/>
            <w:vMerge/>
            <w:tcBorders>
              <w:top w:val="nil"/>
              <w:left w:val="single" w:sz="4" w:space="0" w:color="auto"/>
              <w:bottom w:val="single" w:sz="4" w:space="0" w:color="000000"/>
              <w:right w:val="single" w:sz="4" w:space="0" w:color="auto"/>
            </w:tcBorders>
            <w:vAlign w:val="center"/>
            <w:hideMark/>
          </w:tcPr>
          <w:p w:rsidR="00663B6E" w:rsidRPr="00663B6E" w:rsidRDefault="00663B6E" w:rsidP="00663B6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行政确认</w:t>
            </w:r>
          </w:p>
        </w:tc>
        <w:tc>
          <w:tcPr>
            <w:tcW w:w="1134"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977"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r>
      <w:tr w:rsidR="00663B6E" w:rsidRPr="00663B6E" w:rsidTr="008324DE">
        <w:trPr>
          <w:trHeight w:val="630"/>
          <w:jc w:val="center"/>
        </w:trPr>
        <w:tc>
          <w:tcPr>
            <w:tcW w:w="1011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lastRenderedPageBreak/>
              <w:t>第二十条第（六）项</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信息内容</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上一年项目数量</w:t>
            </w:r>
          </w:p>
        </w:tc>
        <w:tc>
          <w:tcPr>
            <w:tcW w:w="2977" w:type="dxa"/>
            <w:tcBorders>
              <w:top w:val="nil"/>
              <w:left w:val="nil"/>
              <w:bottom w:val="single" w:sz="4" w:space="0" w:color="auto"/>
              <w:right w:val="single" w:sz="4" w:space="0" w:color="auto"/>
            </w:tcBorders>
            <w:shd w:val="clear" w:color="auto" w:fill="auto"/>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本年增/减</w:t>
            </w:r>
          </w:p>
        </w:tc>
        <w:tc>
          <w:tcPr>
            <w:tcW w:w="2551" w:type="dxa"/>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处理决定数量</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行政处罚</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403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-74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197</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行政强制</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r>
      <w:tr w:rsidR="00663B6E" w:rsidRPr="00663B6E" w:rsidTr="008324DE">
        <w:trPr>
          <w:trHeight w:val="630"/>
          <w:jc w:val="center"/>
        </w:trPr>
        <w:tc>
          <w:tcPr>
            <w:tcW w:w="1011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第二十条第（八）项</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信息内容</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上一年项目数量</w:t>
            </w:r>
          </w:p>
        </w:tc>
        <w:tc>
          <w:tcPr>
            <w:tcW w:w="552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本年增/减</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行政事业性收费</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c>
          <w:tcPr>
            <w:tcW w:w="552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0</w:t>
            </w:r>
          </w:p>
        </w:tc>
      </w:tr>
      <w:tr w:rsidR="00663B6E" w:rsidRPr="00663B6E" w:rsidTr="008324DE">
        <w:trPr>
          <w:trHeight w:val="630"/>
          <w:jc w:val="center"/>
        </w:trPr>
        <w:tc>
          <w:tcPr>
            <w:tcW w:w="1011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第二十条第（九）项</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信息内容</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采购项目数量</w:t>
            </w:r>
          </w:p>
        </w:tc>
        <w:tc>
          <w:tcPr>
            <w:tcW w:w="552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proofErr w:type="gramStart"/>
            <w:r w:rsidRPr="00663B6E">
              <w:rPr>
                <w:rFonts w:ascii="宋体" w:eastAsia="宋体" w:hAnsi="宋体" w:cs="宋体" w:hint="eastAsia"/>
                <w:color w:val="000000"/>
                <w:kern w:val="0"/>
                <w:sz w:val="24"/>
                <w:szCs w:val="24"/>
              </w:rPr>
              <w:t>采购总</w:t>
            </w:r>
            <w:proofErr w:type="gramEnd"/>
            <w:r w:rsidRPr="00663B6E">
              <w:rPr>
                <w:rFonts w:ascii="宋体" w:eastAsia="宋体" w:hAnsi="宋体" w:cs="宋体" w:hint="eastAsia"/>
                <w:color w:val="000000"/>
                <w:kern w:val="0"/>
                <w:sz w:val="24"/>
                <w:szCs w:val="24"/>
              </w:rPr>
              <w:t>金额（万元，保留四位小数）</w:t>
            </w:r>
          </w:p>
        </w:tc>
      </w:tr>
      <w:tr w:rsidR="00663B6E" w:rsidRPr="00663B6E" w:rsidTr="00EB20B0">
        <w:trPr>
          <w:trHeight w:val="630"/>
          <w:jc w:val="center"/>
        </w:trPr>
        <w:tc>
          <w:tcPr>
            <w:tcW w:w="2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政府集中采购</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4"/>
                <w:szCs w:val="24"/>
              </w:rPr>
            </w:pPr>
            <w:r w:rsidRPr="00663B6E">
              <w:rPr>
                <w:rFonts w:ascii="宋体" w:eastAsia="宋体" w:hAnsi="宋体" w:cs="宋体" w:hint="eastAsia"/>
                <w:color w:val="000000"/>
                <w:kern w:val="0"/>
                <w:sz w:val="24"/>
                <w:szCs w:val="24"/>
              </w:rPr>
              <w:t>22</w:t>
            </w:r>
          </w:p>
        </w:tc>
        <w:tc>
          <w:tcPr>
            <w:tcW w:w="552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B6E" w:rsidRPr="00663B6E" w:rsidRDefault="00663B6E" w:rsidP="00663B6E">
            <w:pPr>
              <w:widowControl/>
              <w:jc w:val="center"/>
              <w:rPr>
                <w:rFonts w:ascii="宋体" w:eastAsia="宋体" w:hAnsi="宋体" w:cs="宋体"/>
                <w:color w:val="000000"/>
                <w:kern w:val="0"/>
                <w:sz w:val="20"/>
                <w:szCs w:val="20"/>
              </w:rPr>
            </w:pPr>
            <w:r w:rsidRPr="00663B6E">
              <w:rPr>
                <w:rFonts w:ascii="宋体" w:eastAsia="宋体" w:hAnsi="宋体" w:cs="宋体" w:hint="eastAsia"/>
                <w:color w:val="000000"/>
                <w:kern w:val="0"/>
                <w:sz w:val="20"/>
                <w:szCs w:val="20"/>
              </w:rPr>
              <w:t>769.5300</w:t>
            </w:r>
          </w:p>
        </w:tc>
      </w:tr>
    </w:tbl>
    <w:p w:rsidR="008B3BEE" w:rsidRPr="008B3BEE" w:rsidRDefault="00FC5BAF" w:rsidP="008B3BEE">
      <w:pPr>
        <w:widowControl/>
        <w:wordWrap w:val="0"/>
        <w:snapToGrid w:val="0"/>
        <w:spacing w:line="600" w:lineRule="atLeast"/>
        <w:rPr>
          <w:rFonts w:ascii="黑体" w:eastAsia="黑体" w:hAnsi="黑体" w:cs="Arial"/>
          <w:kern w:val="0"/>
          <w:sz w:val="32"/>
          <w:szCs w:val="32"/>
        </w:rPr>
      </w:pPr>
      <w:r w:rsidRPr="00E77BCE">
        <w:rPr>
          <w:rFonts w:ascii="黑体" w:eastAsia="黑体" w:hAnsi="黑体" w:cs="Arial" w:hint="eastAsia"/>
          <w:kern w:val="0"/>
          <w:sz w:val="32"/>
          <w:szCs w:val="32"/>
        </w:rPr>
        <w:t>三、</w:t>
      </w:r>
      <w:r w:rsidRPr="00323302">
        <w:rPr>
          <w:rFonts w:ascii="黑体" w:eastAsia="黑体" w:hAnsi="黑体" w:cs="Arial" w:hint="eastAsia"/>
          <w:kern w:val="0"/>
          <w:sz w:val="32"/>
          <w:szCs w:val="32"/>
        </w:rPr>
        <w:t>收到和处理政府信息公开申请情况</w:t>
      </w:r>
    </w:p>
    <w:tbl>
      <w:tblPr>
        <w:tblW w:w="10154" w:type="dxa"/>
        <w:jc w:val="center"/>
        <w:tblInd w:w="55" w:type="dxa"/>
        <w:tblLook w:val="04A0" w:firstRow="1" w:lastRow="0" w:firstColumn="1" w:lastColumn="0" w:noHBand="0" w:noVBand="1"/>
      </w:tblPr>
      <w:tblGrid>
        <w:gridCol w:w="940"/>
        <w:gridCol w:w="1702"/>
        <w:gridCol w:w="2551"/>
        <w:gridCol w:w="567"/>
        <w:gridCol w:w="709"/>
        <w:gridCol w:w="709"/>
        <w:gridCol w:w="850"/>
        <w:gridCol w:w="851"/>
        <w:gridCol w:w="708"/>
        <w:gridCol w:w="567"/>
      </w:tblGrid>
      <w:tr w:rsidR="00FC5BAF" w:rsidRPr="00FC5BAF" w:rsidTr="00F601E5">
        <w:trPr>
          <w:trHeight w:val="315"/>
          <w:jc w:val="center"/>
        </w:trPr>
        <w:tc>
          <w:tcPr>
            <w:tcW w:w="51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（本列数据的勾</w:t>
            </w:r>
            <w:proofErr w:type="gramStart"/>
            <w:r w:rsidRPr="00FC5BAF">
              <w:rPr>
                <w:rFonts w:ascii="宋体" w:eastAsia="宋体" w:hAnsi="宋体" w:cs="宋体" w:hint="eastAsia"/>
                <w:color w:val="000000"/>
                <w:kern w:val="0"/>
                <w:sz w:val="20"/>
                <w:szCs w:val="20"/>
              </w:rPr>
              <w:t>稽</w:t>
            </w:r>
            <w:proofErr w:type="gramEnd"/>
            <w:r w:rsidRPr="00FC5BAF">
              <w:rPr>
                <w:rFonts w:ascii="宋体" w:eastAsia="宋体" w:hAnsi="宋体" w:cs="宋体" w:hint="eastAsia"/>
                <w:color w:val="000000"/>
                <w:kern w:val="0"/>
                <w:sz w:val="20"/>
                <w:szCs w:val="20"/>
              </w:rPr>
              <w:t>关系为：第一项加第二项之和，等于第三项加第四项之和）</w:t>
            </w:r>
          </w:p>
        </w:tc>
        <w:tc>
          <w:tcPr>
            <w:tcW w:w="4961" w:type="dxa"/>
            <w:gridSpan w:val="7"/>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申请人情况</w:t>
            </w:r>
          </w:p>
        </w:tc>
      </w:tr>
      <w:tr w:rsidR="00FC5BAF" w:rsidRPr="00FC5BAF" w:rsidTr="00F601E5">
        <w:trPr>
          <w:trHeight w:val="315"/>
          <w:jc w:val="center"/>
        </w:trPr>
        <w:tc>
          <w:tcPr>
            <w:tcW w:w="5193" w:type="dxa"/>
            <w:gridSpan w:val="3"/>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自然人</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法人或其他组织</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总计</w:t>
            </w:r>
          </w:p>
        </w:tc>
      </w:tr>
      <w:tr w:rsidR="0010569B" w:rsidRPr="00FC5BAF" w:rsidTr="00F601E5">
        <w:trPr>
          <w:trHeight w:val="315"/>
          <w:jc w:val="center"/>
        </w:trPr>
        <w:tc>
          <w:tcPr>
            <w:tcW w:w="5193" w:type="dxa"/>
            <w:gridSpan w:val="3"/>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商业企业</w:t>
            </w:r>
          </w:p>
        </w:tc>
        <w:tc>
          <w:tcPr>
            <w:tcW w:w="709"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科研机构</w:t>
            </w:r>
          </w:p>
        </w:tc>
        <w:tc>
          <w:tcPr>
            <w:tcW w:w="850"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社会公益组织</w:t>
            </w:r>
          </w:p>
        </w:tc>
        <w:tc>
          <w:tcPr>
            <w:tcW w:w="8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法律服务机构</w:t>
            </w:r>
          </w:p>
        </w:tc>
        <w:tc>
          <w:tcPr>
            <w:tcW w:w="708"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其他</w:t>
            </w:r>
          </w:p>
        </w:tc>
        <w:tc>
          <w:tcPr>
            <w:tcW w:w="567"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r>
      <w:tr w:rsidR="0010569B" w:rsidRPr="00FC5BAF" w:rsidTr="00F601E5">
        <w:trPr>
          <w:trHeight w:val="270"/>
          <w:jc w:val="center"/>
        </w:trPr>
        <w:tc>
          <w:tcPr>
            <w:tcW w:w="51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一、本年新收政府信息公开申请数量</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4</w:t>
            </w:r>
          </w:p>
        </w:tc>
      </w:tr>
      <w:tr w:rsidR="0010569B" w:rsidRPr="00FC5BAF" w:rsidTr="00F601E5">
        <w:trPr>
          <w:trHeight w:val="270"/>
          <w:jc w:val="center"/>
        </w:trPr>
        <w:tc>
          <w:tcPr>
            <w:tcW w:w="51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二、上年结转政府信息公开申请数量</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270"/>
          <w:jc w:val="center"/>
        </w:trPr>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center"/>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三、本年度办理结果</w:t>
            </w: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（一）予以公开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3</w:t>
            </w:r>
          </w:p>
        </w:tc>
      </w:tr>
      <w:tr w:rsidR="0010569B" w:rsidRPr="00FC5BAF" w:rsidTr="00F601E5">
        <w:trPr>
          <w:trHeight w:val="525"/>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（二）部分公开（区分处理的，只计这一情形，不计其他情形）</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（三）不予公开</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1.属于国家秘密</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2.其他法律行政法规禁止公开</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3.危及“三安全</w:t>
            </w:r>
            <w:proofErr w:type="gramStart"/>
            <w:r w:rsidRPr="00FC5BAF">
              <w:rPr>
                <w:rFonts w:ascii="楷体" w:eastAsia="楷体" w:hAnsi="楷体" w:cs="宋体" w:hint="eastAsia"/>
                <w:color w:val="000000"/>
                <w:kern w:val="0"/>
                <w:sz w:val="20"/>
                <w:szCs w:val="20"/>
              </w:rPr>
              <w:t>一</w:t>
            </w:r>
            <w:proofErr w:type="gramEnd"/>
            <w:r w:rsidRPr="00FC5BAF">
              <w:rPr>
                <w:rFonts w:ascii="楷体" w:eastAsia="楷体" w:hAnsi="楷体" w:cs="宋体" w:hint="eastAsia"/>
                <w:color w:val="000000"/>
                <w:kern w:val="0"/>
                <w:sz w:val="20"/>
                <w:szCs w:val="20"/>
              </w:rPr>
              <w:t>稳定”</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4.保护第三方合法权益</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5.属于三类内部事务信息</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6.属于四类过程性信息</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7.属于行政执法案卷</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8.属于行政查询事项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（四）无法提供</w:t>
            </w: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1.本机关不掌握相关政府信息</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2.没有现成信息需要另行制作</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bookmarkStart w:id="2" w:name="_GoBack"/>
            <w:bookmarkEnd w:id="2"/>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3.补正后申请内容仍不明确</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（五）</w:t>
            </w:r>
            <w:proofErr w:type="gramStart"/>
            <w:r w:rsidRPr="00FC5BAF">
              <w:rPr>
                <w:rFonts w:ascii="楷体" w:eastAsia="楷体" w:hAnsi="楷体" w:cs="宋体" w:hint="eastAsia"/>
                <w:color w:val="000000"/>
                <w:kern w:val="0"/>
                <w:sz w:val="20"/>
                <w:szCs w:val="20"/>
              </w:rPr>
              <w:t>不予处理</w:t>
            </w:r>
            <w:proofErr w:type="gramEnd"/>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1.信访举报投诉类申请</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2.重复申请</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3.要求提供公开出版物</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4.无正当理由大量反复申请</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57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1702"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楷体" w:eastAsia="楷体" w:hAnsi="楷体" w:cs="宋体"/>
                <w:color w:val="000000"/>
                <w:kern w:val="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5.要求行政机关确认或重新出具已获取信息</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r w:rsidR="0010569B" w:rsidRPr="00FC5BAF" w:rsidTr="00F601E5">
        <w:trPr>
          <w:trHeight w:val="360"/>
          <w:jc w:val="center"/>
        </w:trPr>
        <w:tc>
          <w:tcPr>
            <w:tcW w:w="940" w:type="dxa"/>
            <w:vMerge/>
            <w:tcBorders>
              <w:top w:val="single" w:sz="4" w:space="0" w:color="auto"/>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（六）其他处理</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1</w:t>
            </w:r>
          </w:p>
        </w:tc>
      </w:tr>
      <w:tr w:rsidR="0010569B" w:rsidRPr="00FC5BAF" w:rsidTr="00F601E5">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rsidR="00FC5BAF" w:rsidRPr="00FC5BAF" w:rsidRDefault="00FC5BAF" w:rsidP="00FC5BAF">
            <w:pPr>
              <w:widowControl/>
              <w:jc w:val="left"/>
              <w:rPr>
                <w:rFonts w:ascii="宋体" w:eastAsia="宋体" w:hAnsi="宋体" w:cs="宋体"/>
                <w:color w:val="000000"/>
                <w:kern w:val="0"/>
                <w:sz w:val="20"/>
                <w:szCs w:val="20"/>
              </w:rPr>
            </w:pP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楷体" w:eastAsia="楷体" w:hAnsi="楷体" w:cs="宋体"/>
                <w:color w:val="000000"/>
                <w:kern w:val="0"/>
                <w:sz w:val="20"/>
                <w:szCs w:val="20"/>
              </w:rPr>
            </w:pPr>
            <w:r w:rsidRPr="00FC5BAF">
              <w:rPr>
                <w:rFonts w:ascii="楷体" w:eastAsia="楷体" w:hAnsi="楷体" w:cs="宋体" w:hint="eastAsia"/>
                <w:color w:val="000000"/>
                <w:kern w:val="0"/>
                <w:sz w:val="20"/>
                <w:szCs w:val="20"/>
              </w:rPr>
              <w:t>（七）总计</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 xml:space="preserve">  </w:t>
            </w:r>
            <w:r w:rsidR="00FC5BAF" w:rsidRPr="007507CB">
              <w:rPr>
                <w:rFonts w:asciiTheme="minorEastAsia" w:hAnsiTheme="minorEastAsia"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 xml:space="preserve">  </w:t>
            </w:r>
            <w:r w:rsidR="00FC5BAF" w:rsidRPr="007507CB">
              <w:rPr>
                <w:rFonts w:asciiTheme="minorEastAsia" w:hAnsiTheme="minorEastAsia"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 xml:space="preserve">  </w:t>
            </w:r>
            <w:r w:rsidR="00FC5BAF" w:rsidRPr="007507CB">
              <w:rPr>
                <w:rFonts w:asciiTheme="minorEastAsia" w:hAnsiTheme="minorEastAsia"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 xml:space="preserve">  </w:t>
            </w:r>
            <w:r w:rsidR="00FC5BAF" w:rsidRPr="007507CB">
              <w:rPr>
                <w:rFonts w:asciiTheme="minorEastAsia" w:hAnsiTheme="minorEastAsia"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6331BA"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hint="eastAsia"/>
                <w:color w:val="000000"/>
                <w:kern w:val="0"/>
                <w:sz w:val="20"/>
                <w:szCs w:val="20"/>
              </w:rPr>
              <w:t xml:space="preserve">  </w:t>
            </w:r>
            <w:r w:rsidR="00FC5BAF" w:rsidRPr="007507CB">
              <w:rPr>
                <w:rFonts w:asciiTheme="minorEastAsia" w:hAnsiTheme="minorEastAsia"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4</w:t>
            </w:r>
          </w:p>
        </w:tc>
      </w:tr>
      <w:tr w:rsidR="0010569B" w:rsidRPr="00FC5BAF" w:rsidTr="00F601E5">
        <w:trPr>
          <w:trHeight w:val="270"/>
          <w:jc w:val="center"/>
        </w:trPr>
        <w:tc>
          <w:tcPr>
            <w:tcW w:w="51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BAF" w:rsidRPr="00FC5BAF" w:rsidRDefault="00FC5BAF" w:rsidP="00FC5BAF">
            <w:pPr>
              <w:widowControl/>
              <w:jc w:val="left"/>
              <w:rPr>
                <w:rFonts w:ascii="宋体" w:eastAsia="宋体" w:hAnsi="宋体" w:cs="宋体"/>
                <w:color w:val="000000"/>
                <w:kern w:val="0"/>
                <w:sz w:val="20"/>
                <w:szCs w:val="20"/>
              </w:rPr>
            </w:pPr>
            <w:r w:rsidRPr="00FC5BAF">
              <w:rPr>
                <w:rFonts w:ascii="宋体" w:eastAsia="宋体" w:hAnsi="宋体" w:cs="宋体" w:hint="eastAsia"/>
                <w:color w:val="000000"/>
                <w:kern w:val="0"/>
                <w:sz w:val="20"/>
                <w:szCs w:val="20"/>
              </w:rPr>
              <w:t>四、结转下年度继续办理</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 xml:space="preserve">　</w:t>
            </w:r>
            <w:r w:rsidR="006331BA" w:rsidRPr="007507CB">
              <w:rPr>
                <w:rFonts w:asciiTheme="minorEastAsia" w:hAnsiTheme="minorEastAsia"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FC5BAF" w:rsidRPr="007507CB" w:rsidRDefault="00FC5BAF" w:rsidP="00FC5BAF">
            <w:pPr>
              <w:widowControl/>
              <w:jc w:val="center"/>
              <w:rPr>
                <w:rFonts w:asciiTheme="minorEastAsia" w:hAnsiTheme="minorEastAsia" w:cs="宋体"/>
                <w:color w:val="000000"/>
                <w:kern w:val="0"/>
                <w:sz w:val="20"/>
                <w:szCs w:val="20"/>
              </w:rPr>
            </w:pPr>
            <w:r w:rsidRPr="007507CB">
              <w:rPr>
                <w:rFonts w:asciiTheme="minorEastAsia" w:hAnsiTheme="minorEastAsia" w:cs="宋体"/>
                <w:color w:val="000000"/>
                <w:kern w:val="0"/>
                <w:sz w:val="20"/>
                <w:szCs w:val="20"/>
              </w:rPr>
              <w:t>0</w:t>
            </w:r>
          </w:p>
        </w:tc>
      </w:tr>
    </w:tbl>
    <w:p w:rsidR="00FC5BAF" w:rsidRPr="008B3BEE" w:rsidRDefault="00C06128" w:rsidP="008B3BEE">
      <w:pPr>
        <w:widowControl/>
        <w:wordWrap w:val="0"/>
        <w:snapToGrid w:val="0"/>
        <w:spacing w:line="600" w:lineRule="atLeast"/>
        <w:rPr>
          <w:rFonts w:ascii="黑体" w:eastAsia="黑体" w:hAnsi="黑体" w:cs="Arial"/>
          <w:kern w:val="0"/>
          <w:sz w:val="32"/>
          <w:szCs w:val="32"/>
        </w:rPr>
      </w:pPr>
      <w:r w:rsidRPr="00E77BCE">
        <w:rPr>
          <w:rFonts w:ascii="黑体" w:eastAsia="黑体" w:hAnsi="黑体" w:cs="Arial" w:hint="eastAsia"/>
          <w:kern w:val="0"/>
          <w:sz w:val="32"/>
          <w:szCs w:val="32"/>
        </w:rPr>
        <w:t>四、</w:t>
      </w:r>
      <w:r w:rsidR="00323302" w:rsidRPr="00323302">
        <w:rPr>
          <w:rFonts w:ascii="黑体" w:eastAsia="黑体" w:hAnsi="黑体" w:cs="Arial" w:hint="eastAsia"/>
          <w:kern w:val="0"/>
          <w:sz w:val="32"/>
          <w:szCs w:val="32"/>
        </w:rPr>
        <w:t>政府信息公开行政复议、行政诉讼情况</w:t>
      </w:r>
    </w:p>
    <w:tbl>
      <w:tblPr>
        <w:tblW w:w="10158" w:type="dxa"/>
        <w:jc w:val="center"/>
        <w:tblInd w:w="-99" w:type="dxa"/>
        <w:tblLook w:val="04A0" w:firstRow="1" w:lastRow="0" w:firstColumn="1" w:lastColumn="0" w:noHBand="0" w:noVBand="1"/>
      </w:tblPr>
      <w:tblGrid>
        <w:gridCol w:w="660"/>
        <w:gridCol w:w="737"/>
        <w:gridCol w:w="785"/>
        <w:gridCol w:w="702"/>
        <w:gridCol w:w="577"/>
        <w:gridCol w:w="651"/>
        <w:gridCol w:w="703"/>
        <w:gridCol w:w="702"/>
        <w:gridCol w:w="703"/>
        <w:gridCol w:w="616"/>
        <w:gridCol w:w="724"/>
        <w:gridCol w:w="724"/>
        <w:gridCol w:w="661"/>
        <w:gridCol w:w="724"/>
        <w:gridCol w:w="489"/>
      </w:tblGrid>
      <w:tr w:rsidR="006E3437" w:rsidRPr="006E3437" w:rsidTr="00F601E5">
        <w:trPr>
          <w:trHeight w:val="585"/>
          <w:jc w:val="center"/>
        </w:trPr>
        <w:tc>
          <w:tcPr>
            <w:tcW w:w="34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行政复议</w:t>
            </w:r>
          </w:p>
        </w:tc>
        <w:tc>
          <w:tcPr>
            <w:tcW w:w="6697" w:type="dxa"/>
            <w:gridSpan w:val="10"/>
            <w:tcBorders>
              <w:top w:val="single" w:sz="4" w:space="0" w:color="auto"/>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行政诉讼</w:t>
            </w:r>
          </w:p>
        </w:tc>
      </w:tr>
      <w:tr w:rsidR="006E3437" w:rsidRPr="006E3437" w:rsidTr="00F601E5">
        <w:trPr>
          <w:trHeight w:val="585"/>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结果维持</w:t>
            </w:r>
          </w:p>
        </w:tc>
        <w:tc>
          <w:tcPr>
            <w:tcW w:w="737" w:type="dxa"/>
            <w:vMerge w:val="restart"/>
            <w:tcBorders>
              <w:top w:val="nil"/>
              <w:left w:val="single" w:sz="4" w:space="0" w:color="auto"/>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结果纠正</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其他结果</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尚未审结</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总计</w:t>
            </w:r>
          </w:p>
        </w:tc>
        <w:tc>
          <w:tcPr>
            <w:tcW w:w="3375" w:type="dxa"/>
            <w:gridSpan w:val="5"/>
            <w:tcBorders>
              <w:top w:val="single" w:sz="4" w:space="0" w:color="auto"/>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未经复议直接起诉</w:t>
            </w:r>
          </w:p>
        </w:tc>
        <w:tc>
          <w:tcPr>
            <w:tcW w:w="3322" w:type="dxa"/>
            <w:gridSpan w:val="5"/>
            <w:tcBorders>
              <w:top w:val="single" w:sz="4" w:space="0" w:color="auto"/>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复议后起诉</w:t>
            </w:r>
          </w:p>
        </w:tc>
      </w:tr>
      <w:tr w:rsidR="00F601E5" w:rsidRPr="006E3437" w:rsidTr="00F601E5">
        <w:trPr>
          <w:trHeight w:val="585"/>
          <w:jc w:val="center"/>
        </w:trPr>
        <w:tc>
          <w:tcPr>
            <w:tcW w:w="660" w:type="dxa"/>
            <w:vMerge/>
            <w:tcBorders>
              <w:top w:val="nil"/>
              <w:left w:val="single" w:sz="4" w:space="0" w:color="auto"/>
              <w:bottom w:val="single" w:sz="4" w:space="0" w:color="auto"/>
              <w:right w:val="single" w:sz="4" w:space="0" w:color="auto"/>
            </w:tcBorders>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p>
        </w:tc>
        <w:tc>
          <w:tcPr>
            <w:tcW w:w="737" w:type="dxa"/>
            <w:vMerge/>
            <w:tcBorders>
              <w:top w:val="nil"/>
              <w:left w:val="single" w:sz="4" w:space="0" w:color="auto"/>
              <w:bottom w:val="single" w:sz="4" w:space="0" w:color="auto"/>
              <w:right w:val="single" w:sz="4" w:space="0" w:color="auto"/>
            </w:tcBorders>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p>
        </w:tc>
        <w:tc>
          <w:tcPr>
            <w:tcW w:w="785" w:type="dxa"/>
            <w:vMerge/>
            <w:tcBorders>
              <w:top w:val="nil"/>
              <w:left w:val="single" w:sz="4" w:space="0" w:color="auto"/>
              <w:bottom w:val="single" w:sz="4" w:space="0" w:color="auto"/>
              <w:right w:val="single" w:sz="4" w:space="0" w:color="auto"/>
            </w:tcBorders>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p>
        </w:tc>
        <w:tc>
          <w:tcPr>
            <w:tcW w:w="702" w:type="dxa"/>
            <w:vMerge/>
            <w:tcBorders>
              <w:top w:val="nil"/>
              <w:left w:val="single" w:sz="4" w:space="0" w:color="auto"/>
              <w:bottom w:val="single" w:sz="4" w:space="0" w:color="auto"/>
              <w:right w:val="single" w:sz="4" w:space="0" w:color="auto"/>
            </w:tcBorders>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p>
        </w:tc>
        <w:tc>
          <w:tcPr>
            <w:tcW w:w="577" w:type="dxa"/>
            <w:vMerge/>
            <w:tcBorders>
              <w:top w:val="nil"/>
              <w:left w:val="single" w:sz="4" w:space="0" w:color="auto"/>
              <w:bottom w:val="single" w:sz="4" w:space="0" w:color="auto"/>
              <w:right w:val="single" w:sz="4" w:space="0" w:color="auto"/>
            </w:tcBorders>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p>
        </w:tc>
        <w:tc>
          <w:tcPr>
            <w:tcW w:w="651"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结果维持</w:t>
            </w:r>
          </w:p>
        </w:tc>
        <w:tc>
          <w:tcPr>
            <w:tcW w:w="703"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结果纠正</w:t>
            </w:r>
          </w:p>
        </w:tc>
        <w:tc>
          <w:tcPr>
            <w:tcW w:w="702"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其他结果</w:t>
            </w:r>
          </w:p>
        </w:tc>
        <w:tc>
          <w:tcPr>
            <w:tcW w:w="703"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尚未审结</w:t>
            </w:r>
          </w:p>
        </w:tc>
        <w:tc>
          <w:tcPr>
            <w:tcW w:w="616"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总计</w:t>
            </w:r>
          </w:p>
        </w:tc>
        <w:tc>
          <w:tcPr>
            <w:tcW w:w="724"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结果维持</w:t>
            </w:r>
          </w:p>
        </w:tc>
        <w:tc>
          <w:tcPr>
            <w:tcW w:w="724"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结果纠正</w:t>
            </w:r>
          </w:p>
        </w:tc>
        <w:tc>
          <w:tcPr>
            <w:tcW w:w="661"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其他结果</w:t>
            </w:r>
          </w:p>
        </w:tc>
        <w:tc>
          <w:tcPr>
            <w:tcW w:w="724"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尚未审结</w:t>
            </w:r>
          </w:p>
        </w:tc>
        <w:tc>
          <w:tcPr>
            <w:tcW w:w="489"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b/>
                <w:bCs/>
                <w:color w:val="000000"/>
                <w:kern w:val="0"/>
                <w:sz w:val="20"/>
                <w:szCs w:val="20"/>
              </w:rPr>
            </w:pPr>
            <w:r w:rsidRPr="006E3437">
              <w:rPr>
                <w:rFonts w:ascii="宋体" w:eastAsia="宋体" w:hAnsi="宋体" w:cs="宋体" w:hint="eastAsia"/>
                <w:b/>
                <w:bCs/>
                <w:color w:val="000000"/>
                <w:kern w:val="0"/>
                <w:sz w:val="20"/>
                <w:szCs w:val="20"/>
              </w:rPr>
              <w:t>总计</w:t>
            </w:r>
          </w:p>
        </w:tc>
      </w:tr>
      <w:tr w:rsidR="00F601E5" w:rsidRPr="006E3437" w:rsidTr="00F601E5">
        <w:trPr>
          <w:trHeight w:val="58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E3437" w:rsidRPr="00AC2E1F" w:rsidRDefault="00B35714" w:rsidP="006E3437">
            <w:pPr>
              <w:widowControl/>
              <w:jc w:val="center"/>
              <w:rPr>
                <w:rFonts w:ascii="宋体" w:eastAsia="宋体" w:hAnsi="宋体" w:cs="宋体"/>
                <w:color w:val="000000"/>
                <w:kern w:val="0"/>
                <w:sz w:val="20"/>
                <w:szCs w:val="20"/>
              </w:rPr>
            </w:pPr>
            <w:r w:rsidRPr="00AC2E1F">
              <w:rPr>
                <w:rFonts w:ascii="宋体" w:eastAsia="宋体" w:hAnsi="宋体" w:cs="宋体" w:hint="eastAsia"/>
                <w:color w:val="000000"/>
                <w:kern w:val="0"/>
                <w:sz w:val="20"/>
                <w:szCs w:val="20"/>
              </w:rPr>
              <w:t>0</w:t>
            </w:r>
          </w:p>
        </w:tc>
        <w:tc>
          <w:tcPr>
            <w:tcW w:w="737" w:type="dxa"/>
            <w:tcBorders>
              <w:top w:val="nil"/>
              <w:left w:val="nil"/>
              <w:bottom w:val="single" w:sz="4" w:space="0" w:color="auto"/>
              <w:right w:val="single" w:sz="4" w:space="0" w:color="auto"/>
            </w:tcBorders>
            <w:shd w:val="clear" w:color="auto" w:fill="auto"/>
            <w:vAlign w:val="center"/>
            <w:hideMark/>
          </w:tcPr>
          <w:p w:rsidR="006E3437" w:rsidRPr="00AC2E1F" w:rsidRDefault="00B35714" w:rsidP="006E3437">
            <w:pPr>
              <w:widowControl/>
              <w:jc w:val="center"/>
              <w:rPr>
                <w:rFonts w:ascii="宋体" w:eastAsia="宋体" w:hAnsi="宋体" w:cs="宋体"/>
                <w:color w:val="000000"/>
                <w:kern w:val="0"/>
                <w:sz w:val="20"/>
                <w:szCs w:val="20"/>
              </w:rPr>
            </w:pPr>
            <w:r w:rsidRPr="00AC2E1F">
              <w:rPr>
                <w:rFonts w:ascii="宋体" w:eastAsia="宋体" w:hAnsi="宋体" w:cs="宋体" w:hint="eastAsia"/>
                <w:color w:val="000000"/>
                <w:kern w:val="0"/>
                <w:sz w:val="20"/>
                <w:szCs w:val="20"/>
              </w:rPr>
              <w:t>0</w:t>
            </w:r>
          </w:p>
        </w:tc>
        <w:tc>
          <w:tcPr>
            <w:tcW w:w="785" w:type="dxa"/>
            <w:tcBorders>
              <w:top w:val="nil"/>
              <w:left w:val="nil"/>
              <w:bottom w:val="single" w:sz="4" w:space="0" w:color="auto"/>
              <w:right w:val="single" w:sz="4" w:space="0" w:color="auto"/>
            </w:tcBorders>
            <w:shd w:val="clear" w:color="auto" w:fill="auto"/>
            <w:vAlign w:val="center"/>
            <w:hideMark/>
          </w:tcPr>
          <w:p w:rsidR="006E3437" w:rsidRPr="00AC2E1F" w:rsidRDefault="00B35714" w:rsidP="006E3437">
            <w:pPr>
              <w:widowControl/>
              <w:jc w:val="center"/>
              <w:rPr>
                <w:rFonts w:ascii="宋体" w:eastAsia="宋体" w:hAnsi="宋体" w:cs="宋体"/>
                <w:color w:val="000000"/>
                <w:kern w:val="0"/>
                <w:sz w:val="20"/>
                <w:szCs w:val="20"/>
              </w:rPr>
            </w:pPr>
            <w:r w:rsidRPr="00AC2E1F">
              <w:rPr>
                <w:rFonts w:ascii="宋体" w:eastAsia="宋体" w:hAnsi="宋体" w:cs="宋体" w:hint="eastAsia"/>
                <w:color w:val="000000"/>
                <w:kern w:val="0"/>
                <w:sz w:val="20"/>
                <w:szCs w:val="20"/>
              </w:rPr>
              <w:t>0</w:t>
            </w:r>
          </w:p>
        </w:tc>
        <w:tc>
          <w:tcPr>
            <w:tcW w:w="702" w:type="dxa"/>
            <w:tcBorders>
              <w:top w:val="nil"/>
              <w:left w:val="nil"/>
              <w:bottom w:val="single" w:sz="4" w:space="0" w:color="auto"/>
              <w:right w:val="single" w:sz="4" w:space="0" w:color="auto"/>
            </w:tcBorders>
            <w:shd w:val="clear" w:color="auto" w:fill="auto"/>
            <w:vAlign w:val="center"/>
            <w:hideMark/>
          </w:tcPr>
          <w:p w:rsidR="006E3437" w:rsidRPr="00AC2E1F" w:rsidRDefault="00B35714" w:rsidP="006E3437">
            <w:pPr>
              <w:widowControl/>
              <w:jc w:val="center"/>
              <w:rPr>
                <w:rFonts w:ascii="宋体" w:eastAsia="宋体" w:hAnsi="宋体" w:cs="宋体"/>
                <w:color w:val="000000"/>
                <w:kern w:val="0"/>
                <w:sz w:val="20"/>
                <w:szCs w:val="20"/>
              </w:rPr>
            </w:pPr>
            <w:r w:rsidRPr="00AC2E1F">
              <w:rPr>
                <w:rFonts w:ascii="宋体" w:eastAsia="宋体" w:hAnsi="宋体" w:cs="宋体" w:hint="eastAsia"/>
                <w:color w:val="000000"/>
                <w:kern w:val="0"/>
                <w:sz w:val="20"/>
                <w:szCs w:val="20"/>
              </w:rPr>
              <w:t>0</w:t>
            </w:r>
          </w:p>
        </w:tc>
        <w:tc>
          <w:tcPr>
            <w:tcW w:w="577" w:type="dxa"/>
            <w:tcBorders>
              <w:top w:val="nil"/>
              <w:left w:val="nil"/>
              <w:bottom w:val="single" w:sz="4" w:space="0" w:color="auto"/>
              <w:right w:val="single" w:sz="4" w:space="0" w:color="auto"/>
            </w:tcBorders>
            <w:shd w:val="clear" w:color="auto" w:fill="auto"/>
            <w:vAlign w:val="center"/>
            <w:hideMark/>
          </w:tcPr>
          <w:p w:rsidR="006E3437" w:rsidRPr="00AC2E1F" w:rsidRDefault="006E3437" w:rsidP="006E3437">
            <w:pPr>
              <w:widowControl/>
              <w:jc w:val="center"/>
              <w:rPr>
                <w:rFonts w:ascii="宋体" w:eastAsia="宋体" w:hAnsi="宋体" w:cs="宋体"/>
                <w:color w:val="000000"/>
                <w:kern w:val="0"/>
                <w:sz w:val="20"/>
                <w:szCs w:val="20"/>
              </w:rPr>
            </w:pPr>
            <w:r w:rsidRPr="00AC2E1F">
              <w:rPr>
                <w:rFonts w:ascii="宋体" w:eastAsia="宋体" w:hAnsi="宋体" w:cs="宋体"/>
                <w:color w:val="000000"/>
                <w:kern w:val="0"/>
                <w:sz w:val="20"/>
                <w:szCs w:val="20"/>
              </w:rPr>
              <w:t>0</w:t>
            </w:r>
          </w:p>
        </w:tc>
        <w:tc>
          <w:tcPr>
            <w:tcW w:w="651"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703"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702"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703"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616"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宋体" w:eastAsia="宋体" w:hAnsi="宋体" w:cs="宋体"/>
                <w:color w:val="000000"/>
                <w:kern w:val="0"/>
                <w:sz w:val="20"/>
                <w:szCs w:val="20"/>
              </w:rPr>
            </w:pPr>
            <w:r w:rsidRPr="006E3437">
              <w:rPr>
                <w:rFonts w:ascii="宋体" w:eastAsia="宋体" w:hAnsi="宋体" w:cs="宋体" w:hint="eastAsia"/>
                <w:color w:val="000000"/>
                <w:kern w:val="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661"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6E3437" w:rsidRPr="006E3437" w:rsidRDefault="00B35714" w:rsidP="006E343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489" w:type="dxa"/>
            <w:tcBorders>
              <w:top w:val="nil"/>
              <w:left w:val="nil"/>
              <w:bottom w:val="single" w:sz="4" w:space="0" w:color="auto"/>
              <w:right w:val="single" w:sz="4" w:space="0" w:color="auto"/>
            </w:tcBorders>
            <w:shd w:val="clear" w:color="auto" w:fill="auto"/>
            <w:vAlign w:val="center"/>
            <w:hideMark/>
          </w:tcPr>
          <w:p w:rsidR="006E3437" w:rsidRPr="006E3437" w:rsidRDefault="006E3437" w:rsidP="006E3437">
            <w:pPr>
              <w:widowControl/>
              <w:jc w:val="center"/>
              <w:rPr>
                <w:rFonts w:ascii="Calibri" w:eastAsia="宋体" w:hAnsi="Calibri" w:cs="宋体"/>
                <w:color w:val="000000"/>
                <w:kern w:val="0"/>
                <w:szCs w:val="21"/>
              </w:rPr>
            </w:pPr>
            <w:r w:rsidRPr="006E3437">
              <w:rPr>
                <w:rFonts w:ascii="Calibri" w:eastAsia="宋体" w:hAnsi="Calibri" w:cs="宋体"/>
                <w:color w:val="000000"/>
                <w:kern w:val="0"/>
                <w:szCs w:val="21"/>
              </w:rPr>
              <w:t>0</w:t>
            </w:r>
          </w:p>
        </w:tc>
      </w:tr>
    </w:tbl>
    <w:p w:rsidR="008324DE" w:rsidRDefault="008324DE" w:rsidP="004F2F33">
      <w:pPr>
        <w:widowControl/>
        <w:snapToGrid w:val="0"/>
        <w:spacing w:line="560" w:lineRule="exact"/>
        <w:rPr>
          <w:rFonts w:ascii="黑体" w:eastAsia="黑体" w:hAnsi="黑体" w:cs="Arial"/>
          <w:kern w:val="0"/>
          <w:sz w:val="32"/>
          <w:szCs w:val="32"/>
        </w:rPr>
      </w:pPr>
      <w:r w:rsidRPr="00E77BCE">
        <w:rPr>
          <w:rFonts w:ascii="黑体" w:eastAsia="黑体" w:hAnsi="黑体" w:cs="Arial" w:hint="eastAsia"/>
          <w:kern w:val="0"/>
          <w:sz w:val="32"/>
          <w:szCs w:val="32"/>
        </w:rPr>
        <w:t>五、</w:t>
      </w:r>
      <w:r w:rsidRPr="00323302">
        <w:rPr>
          <w:rFonts w:ascii="黑体" w:eastAsia="黑体" w:hAnsi="黑体" w:cs="Arial" w:hint="eastAsia"/>
          <w:kern w:val="0"/>
          <w:sz w:val="32"/>
          <w:szCs w:val="32"/>
        </w:rPr>
        <w:t>存在的主要问题及改进情况</w:t>
      </w:r>
    </w:p>
    <w:p w:rsidR="008324DE" w:rsidRPr="00644069" w:rsidRDefault="008324DE" w:rsidP="008324DE">
      <w:pPr>
        <w:widowControl/>
        <w:snapToGrid w:val="0"/>
        <w:spacing w:line="560" w:lineRule="exact"/>
        <w:ind w:firstLine="640"/>
        <w:rPr>
          <w:rFonts w:ascii="仿宋_GB2312" w:eastAsia="仿宋_GB2312" w:hAnsi="Arial" w:cs="Arial"/>
          <w:kern w:val="0"/>
          <w:sz w:val="32"/>
          <w:szCs w:val="32"/>
        </w:rPr>
      </w:pPr>
      <w:r w:rsidRPr="00644069">
        <w:rPr>
          <w:rFonts w:ascii="仿宋_GB2312" w:eastAsia="仿宋_GB2312" w:hAnsi="Arial" w:cs="Arial" w:hint="eastAsia"/>
          <w:kern w:val="0"/>
          <w:sz w:val="32"/>
          <w:szCs w:val="32"/>
        </w:rPr>
        <w:t>201</w:t>
      </w:r>
      <w:r>
        <w:rPr>
          <w:rFonts w:ascii="仿宋_GB2312" w:eastAsia="仿宋_GB2312" w:hAnsi="Arial" w:cs="Arial" w:hint="eastAsia"/>
          <w:kern w:val="0"/>
          <w:sz w:val="32"/>
          <w:szCs w:val="32"/>
        </w:rPr>
        <w:t>9</w:t>
      </w:r>
      <w:r w:rsidRPr="00644069">
        <w:rPr>
          <w:rFonts w:ascii="仿宋_GB2312" w:eastAsia="仿宋_GB2312" w:hAnsi="Arial" w:cs="Arial" w:hint="eastAsia"/>
          <w:kern w:val="0"/>
          <w:sz w:val="32"/>
          <w:szCs w:val="32"/>
        </w:rPr>
        <w:t>年在政府信息公开工作方面主要存在以下问题：一是信息公开的内容有待进一步完善；二是信息更新还不够及时。我们将从如下方面予以改进：</w:t>
      </w:r>
    </w:p>
    <w:p w:rsidR="008324DE" w:rsidRPr="00644069" w:rsidRDefault="008324DE" w:rsidP="008324DE">
      <w:pPr>
        <w:widowControl/>
        <w:snapToGrid w:val="0"/>
        <w:spacing w:line="560" w:lineRule="exact"/>
        <w:ind w:firstLine="640"/>
        <w:jc w:val="left"/>
        <w:rPr>
          <w:rFonts w:ascii="仿宋_GB2312" w:eastAsia="仿宋_GB2312" w:hAnsi="Arial" w:cs="Arial"/>
          <w:kern w:val="0"/>
          <w:sz w:val="32"/>
          <w:szCs w:val="32"/>
        </w:rPr>
      </w:pPr>
      <w:r w:rsidRPr="009B7EB8">
        <w:rPr>
          <w:rFonts w:ascii="楷体_GB2312" w:eastAsia="楷体_GB2312" w:hAnsi="Arial" w:cs="Arial" w:hint="eastAsia"/>
          <w:kern w:val="0"/>
          <w:sz w:val="32"/>
          <w:szCs w:val="32"/>
        </w:rPr>
        <w:t>（一）以规范管理为基础，夯实政府信息公开工作。</w:t>
      </w:r>
      <w:r w:rsidRPr="00644069">
        <w:rPr>
          <w:rFonts w:ascii="仿宋_GB2312" w:eastAsia="仿宋_GB2312" w:hAnsi="Arial" w:cs="Arial" w:hint="eastAsia"/>
          <w:kern w:val="0"/>
          <w:sz w:val="32"/>
          <w:szCs w:val="32"/>
        </w:rPr>
        <w:t>加强政府信息公开工作相关知识的学习、宣传、培训工作，制定年度学习培训计划，开展学习培训，并注重学习培训的实效。加强信息公开人员的沟通和交流，提升业务能力和水平。推动政府信息公开工作规范化建设。</w:t>
      </w:r>
    </w:p>
    <w:p w:rsidR="008324DE" w:rsidRPr="00644069" w:rsidRDefault="008324DE" w:rsidP="008324DE">
      <w:pPr>
        <w:widowControl/>
        <w:snapToGrid w:val="0"/>
        <w:spacing w:line="560" w:lineRule="exact"/>
        <w:ind w:firstLine="660"/>
        <w:rPr>
          <w:rFonts w:ascii="仿宋_GB2312" w:eastAsia="仿宋_GB2312" w:hAnsi="Arial" w:cs="Arial"/>
          <w:kern w:val="0"/>
          <w:sz w:val="32"/>
          <w:szCs w:val="32"/>
        </w:rPr>
      </w:pPr>
      <w:r w:rsidRPr="009B7EB8">
        <w:rPr>
          <w:rFonts w:ascii="楷体_GB2312" w:eastAsia="楷体_GB2312" w:hAnsi="Arial" w:cs="Arial" w:hint="eastAsia"/>
          <w:kern w:val="0"/>
          <w:sz w:val="32"/>
          <w:szCs w:val="32"/>
        </w:rPr>
        <w:t>（二）以服务群众为目的，加强政府信息公开基础性工作。</w:t>
      </w:r>
      <w:r w:rsidRPr="00644069">
        <w:rPr>
          <w:rFonts w:ascii="仿宋_GB2312" w:eastAsia="仿宋_GB2312" w:hAnsi="Arial" w:cs="Arial" w:hint="eastAsia"/>
          <w:kern w:val="0"/>
          <w:sz w:val="32"/>
          <w:szCs w:val="32"/>
        </w:rPr>
        <w:t>加强新闻宣传，提高公众对政府信息公开的知晓率和参与度；加强政府信息公开业务学习和培训，注重条线横向联</w:t>
      </w:r>
      <w:r w:rsidRPr="00644069">
        <w:rPr>
          <w:rFonts w:ascii="仿宋_GB2312" w:eastAsia="仿宋_GB2312" w:hAnsi="Arial" w:cs="Arial" w:hint="eastAsia"/>
          <w:kern w:val="0"/>
          <w:sz w:val="32"/>
          <w:szCs w:val="32"/>
        </w:rPr>
        <w:lastRenderedPageBreak/>
        <w:t>系、纵向指导的沟通协调机制，不断提升政府信息公开整体工作水平。</w:t>
      </w:r>
    </w:p>
    <w:p w:rsidR="008324DE" w:rsidRPr="00644069" w:rsidRDefault="008324DE" w:rsidP="008324DE">
      <w:pPr>
        <w:widowControl/>
        <w:snapToGrid w:val="0"/>
        <w:spacing w:line="560" w:lineRule="exact"/>
        <w:ind w:firstLineChars="200" w:firstLine="640"/>
        <w:rPr>
          <w:rFonts w:ascii="仿宋_GB2312" w:eastAsia="仿宋_GB2312" w:hAnsi="Arial" w:cs="Arial"/>
          <w:kern w:val="0"/>
          <w:sz w:val="32"/>
          <w:szCs w:val="32"/>
        </w:rPr>
      </w:pPr>
      <w:r w:rsidRPr="009B7EB8">
        <w:rPr>
          <w:rFonts w:ascii="楷体_GB2312" w:eastAsia="楷体_GB2312" w:hAnsi="Arial" w:cs="Arial" w:hint="eastAsia"/>
          <w:kern w:val="0"/>
          <w:sz w:val="32"/>
          <w:szCs w:val="32"/>
        </w:rPr>
        <w:t>（三）加强内部管理，确保信息公开及时、准确。</w:t>
      </w:r>
      <w:r w:rsidRPr="00644069">
        <w:rPr>
          <w:rFonts w:ascii="仿宋_GB2312" w:eastAsia="仿宋_GB2312" w:hAnsi="Arial" w:cs="Arial" w:hint="eastAsia"/>
          <w:kern w:val="0"/>
          <w:sz w:val="32"/>
          <w:szCs w:val="32"/>
        </w:rPr>
        <w:t>使我</w:t>
      </w:r>
      <w:r>
        <w:rPr>
          <w:rFonts w:ascii="仿宋_GB2312" w:eastAsia="仿宋_GB2312" w:hAnsi="Arial" w:cs="Arial" w:hint="eastAsia"/>
          <w:kern w:val="0"/>
          <w:sz w:val="32"/>
          <w:szCs w:val="32"/>
        </w:rPr>
        <w:t>局</w:t>
      </w:r>
      <w:r w:rsidRPr="00644069">
        <w:rPr>
          <w:rFonts w:ascii="仿宋_GB2312" w:eastAsia="仿宋_GB2312" w:hAnsi="Arial" w:cs="Arial" w:hint="eastAsia"/>
          <w:kern w:val="0"/>
          <w:sz w:val="32"/>
          <w:szCs w:val="32"/>
        </w:rPr>
        <w:t>信息公开工作公正、公平、便民，更好的提高我</w:t>
      </w:r>
      <w:r>
        <w:rPr>
          <w:rFonts w:ascii="仿宋_GB2312" w:eastAsia="仿宋_GB2312" w:hAnsi="Arial" w:cs="Arial" w:hint="eastAsia"/>
          <w:kern w:val="0"/>
          <w:sz w:val="32"/>
          <w:szCs w:val="32"/>
        </w:rPr>
        <w:t>局工作的透明度。</w:t>
      </w:r>
    </w:p>
    <w:p w:rsidR="008324DE" w:rsidRPr="00E77BCE" w:rsidRDefault="008324DE" w:rsidP="008324DE">
      <w:pPr>
        <w:widowControl/>
        <w:snapToGrid w:val="0"/>
        <w:spacing w:line="560" w:lineRule="exact"/>
        <w:ind w:firstLineChars="200" w:firstLine="640"/>
        <w:rPr>
          <w:rFonts w:ascii="黑体" w:eastAsia="黑体" w:hAnsi="黑体" w:cs="Arial"/>
          <w:kern w:val="0"/>
          <w:sz w:val="32"/>
          <w:szCs w:val="32"/>
        </w:rPr>
      </w:pPr>
      <w:r w:rsidRPr="00E77BCE">
        <w:rPr>
          <w:rFonts w:ascii="黑体" w:eastAsia="黑体" w:hAnsi="黑体" w:cs="Arial" w:hint="eastAsia"/>
          <w:kern w:val="0"/>
          <w:sz w:val="32"/>
          <w:szCs w:val="32"/>
        </w:rPr>
        <w:t>六、</w:t>
      </w:r>
      <w:r w:rsidRPr="00323302">
        <w:rPr>
          <w:rFonts w:ascii="黑体" w:eastAsia="黑体" w:hAnsi="黑体" w:cs="Arial" w:hint="eastAsia"/>
          <w:kern w:val="0"/>
          <w:sz w:val="32"/>
          <w:szCs w:val="32"/>
        </w:rPr>
        <w:t>其他需要报告的事项</w:t>
      </w:r>
    </w:p>
    <w:p w:rsidR="008324DE" w:rsidRDefault="008324DE" w:rsidP="008324DE">
      <w:pPr>
        <w:widowControl/>
        <w:snapToGrid w:val="0"/>
        <w:spacing w:line="560" w:lineRule="exact"/>
        <w:ind w:firstLine="630"/>
        <w:rPr>
          <w:rFonts w:ascii="仿宋_GB2312" w:eastAsia="仿宋_GB2312" w:hAnsi="Arial" w:cs="Arial"/>
          <w:kern w:val="0"/>
          <w:sz w:val="32"/>
          <w:szCs w:val="32"/>
        </w:rPr>
      </w:pPr>
      <w:r>
        <w:rPr>
          <w:rFonts w:ascii="仿宋_GB2312" w:eastAsia="仿宋_GB2312" w:hAnsi="Arial" w:cs="Arial" w:hint="eastAsia"/>
          <w:kern w:val="0"/>
          <w:sz w:val="32"/>
          <w:szCs w:val="32"/>
        </w:rPr>
        <w:t>北京市丰台区应急管理局（“首都之窗”）网址为：</w:t>
      </w:r>
    </w:p>
    <w:p w:rsidR="008324DE" w:rsidRDefault="008D4C93" w:rsidP="008324DE">
      <w:pPr>
        <w:widowControl/>
        <w:snapToGrid w:val="0"/>
        <w:spacing w:line="560" w:lineRule="exact"/>
        <w:rPr>
          <w:rFonts w:ascii="仿宋_GB2312" w:eastAsia="仿宋_GB2312" w:hAnsi="Arial" w:cs="Arial"/>
          <w:kern w:val="0"/>
          <w:sz w:val="32"/>
          <w:szCs w:val="32"/>
        </w:rPr>
      </w:pPr>
      <w:hyperlink r:id="rId7" w:history="1">
        <w:r w:rsidR="008324DE" w:rsidRPr="008F25B3">
          <w:rPr>
            <w:rStyle w:val="a5"/>
            <w:rFonts w:ascii="仿宋_GB2312" w:eastAsia="仿宋_GB2312" w:hAnsi="Arial" w:cs="Arial"/>
            <w:kern w:val="0"/>
            <w:sz w:val="32"/>
            <w:szCs w:val="32"/>
          </w:rPr>
          <w:t>http://www.bjft.gov.cn/zfxxgk/ftq11GG25/ftbm_index.shtml</w:t>
        </w:r>
        <w:r w:rsidR="008324DE" w:rsidRPr="00ED58C5">
          <w:rPr>
            <w:rStyle w:val="a5"/>
            <w:rFonts w:ascii="仿宋_GB2312" w:eastAsia="仿宋_GB2312" w:hAnsi="Arial" w:cs="Arial" w:hint="eastAsia"/>
            <w:color w:val="auto"/>
            <w:kern w:val="0"/>
            <w:sz w:val="32"/>
            <w:szCs w:val="32"/>
            <w:u w:val="none"/>
          </w:rPr>
          <w:t>，如需了解更多相关信息，请登录</w:t>
        </w:r>
      </w:hyperlink>
      <w:r w:rsidR="008324DE">
        <w:rPr>
          <w:rFonts w:ascii="仿宋_GB2312" w:eastAsia="仿宋_GB2312" w:hAnsi="Arial" w:cs="Arial" w:hint="eastAsia"/>
          <w:kern w:val="0"/>
          <w:sz w:val="32"/>
          <w:szCs w:val="32"/>
        </w:rPr>
        <w:t>查询。</w:t>
      </w:r>
    </w:p>
    <w:p w:rsidR="008324DE" w:rsidRPr="00ED58C5" w:rsidRDefault="008324DE" w:rsidP="008324DE">
      <w:pPr>
        <w:widowControl/>
        <w:snapToGrid w:val="0"/>
        <w:spacing w:line="560" w:lineRule="exact"/>
        <w:rPr>
          <w:rFonts w:ascii="仿宋_GB2312" w:eastAsia="仿宋_GB2312" w:hAnsi="Arial" w:cs="Arial"/>
          <w:kern w:val="0"/>
          <w:sz w:val="32"/>
          <w:szCs w:val="32"/>
        </w:rPr>
      </w:pPr>
    </w:p>
    <w:p w:rsidR="00B71BDF" w:rsidRPr="00644069" w:rsidRDefault="008324DE" w:rsidP="008B3BEE">
      <w:pPr>
        <w:spacing w:line="560" w:lineRule="exact"/>
        <w:ind w:right="640"/>
        <w:jc w:val="center"/>
        <w:rPr>
          <w:rFonts w:ascii="仿宋_GB2312" w:eastAsia="仿宋_GB2312"/>
          <w:sz w:val="32"/>
          <w:szCs w:val="32"/>
        </w:rPr>
      </w:pPr>
      <w:bookmarkStart w:id="3" w:name="OLE_LINK3"/>
      <w:r>
        <w:rPr>
          <w:rFonts w:ascii="仿宋_GB2312" w:eastAsia="仿宋_GB2312" w:hint="eastAsia"/>
          <w:sz w:val="32"/>
          <w:szCs w:val="32"/>
        </w:rPr>
        <w:t xml:space="preserve">                        </w:t>
      </w:r>
      <w:bookmarkEnd w:id="0"/>
      <w:bookmarkEnd w:id="1"/>
      <w:bookmarkEnd w:id="3"/>
    </w:p>
    <w:sectPr w:rsidR="00B71BDF" w:rsidRPr="00644069" w:rsidSect="008324DE">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93" w:rsidRDefault="008D4C93" w:rsidP="00AA14BA">
      <w:r>
        <w:separator/>
      </w:r>
    </w:p>
  </w:endnote>
  <w:endnote w:type="continuationSeparator" w:id="0">
    <w:p w:rsidR="008D4C93" w:rsidRDefault="008D4C93" w:rsidP="00AA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93" w:rsidRDefault="008D4C93" w:rsidP="00AA14BA">
      <w:r>
        <w:separator/>
      </w:r>
    </w:p>
  </w:footnote>
  <w:footnote w:type="continuationSeparator" w:id="0">
    <w:p w:rsidR="008D4C93" w:rsidRDefault="008D4C93" w:rsidP="00AA1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27"/>
    <w:rsid w:val="0000753B"/>
    <w:rsid w:val="00016FC9"/>
    <w:rsid w:val="0007319F"/>
    <w:rsid w:val="00090706"/>
    <w:rsid w:val="000A03D0"/>
    <w:rsid w:val="0010569B"/>
    <w:rsid w:val="00174E27"/>
    <w:rsid w:val="00247174"/>
    <w:rsid w:val="00277818"/>
    <w:rsid w:val="002E2B3A"/>
    <w:rsid w:val="00301513"/>
    <w:rsid w:val="00323302"/>
    <w:rsid w:val="00355BA9"/>
    <w:rsid w:val="00374AAF"/>
    <w:rsid w:val="003E7D82"/>
    <w:rsid w:val="00417628"/>
    <w:rsid w:val="00460F50"/>
    <w:rsid w:val="00476A44"/>
    <w:rsid w:val="004B2B7A"/>
    <w:rsid w:val="004B616E"/>
    <w:rsid w:val="004B695E"/>
    <w:rsid w:val="004F2F33"/>
    <w:rsid w:val="005240A2"/>
    <w:rsid w:val="00532814"/>
    <w:rsid w:val="00552EE6"/>
    <w:rsid w:val="005E7101"/>
    <w:rsid w:val="006041DA"/>
    <w:rsid w:val="00606CF1"/>
    <w:rsid w:val="006331BA"/>
    <w:rsid w:val="00644069"/>
    <w:rsid w:val="00663B6E"/>
    <w:rsid w:val="00685E82"/>
    <w:rsid w:val="006E3437"/>
    <w:rsid w:val="006F3A71"/>
    <w:rsid w:val="00706217"/>
    <w:rsid w:val="007507CB"/>
    <w:rsid w:val="007F08FB"/>
    <w:rsid w:val="008324DE"/>
    <w:rsid w:val="00837C30"/>
    <w:rsid w:val="0088101A"/>
    <w:rsid w:val="008B199E"/>
    <w:rsid w:val="008B3BEE"/>
    <w:rsid w:val="008D4C93"/>
    <w:rsid w:val="008E5223"/>
    <w:rsid w:val="0091656D"/>
    <w:rsid w:val="009166C8"/>
    <w:rsid w:val="00930387"/>
    <w:rsid w:val="009B7EB8"/>
    <w:rsid w:val="009D0DAD"/>
    <w:rsid w:val="00A37504"/>
    <w:rsid w:val="00AA14BA"/>
    <w:rsid w:val="00AB306A"/>
    <w:rsid w:val="00AC2E1F"/>
    <w:rsid w:val="00AF1675"/>
    <w:rsid w:val="00B35714"/>
    <w:rsid w:val="00B71BDF"/>
    <w:rsid w:val="00B8417A"/>
    <w:rsid w:val="00BC0C70"/>
    <w:rsid w:val="00BC5EB3"/>
    <w:rsid w:val="00C06128"/>
    <w:rsid w:val="00C103D7"/>
    <w:rsid w:val="00C43CB5"/>
    <w:rsid w:val="00C93CB0"/>
    <w:rsid w:val="00CB610D"/>
    <w:rsid w:val="00CD73C0"/>
    <w:rsid w:val="00D215A7"/>
    <w:rsid w:val="00D276D4"/>
    <w:rsid w:val="00E473D9"/>
    <w:rsid w:val="00E77BCE"/>
    <w:rsid w:val="00EA5CCA"/>
    <w:rsid w:val="00EB20B0"/>
    <w:rsid w:val="00EC6B3C"/>
    <w:rsid w:val="00ED58C5"/>
    <w:rsid w:val="00F23DCD"/>
    <w:rsid w:val="00F34FE6"/>
    <w:rsid w:val="00F601E5"/>
    <w:rsid w:val="00F838A8"/>
    <w:rsid w:val="00FA2CA9"/>
    <w:rsid w:val="00FB35FD"/>
    <w:rsid w:val="00FC5BAF"/>
    <w:rsid w:val="00FC6302"/>
    <w:rsid w:val="00FF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1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14BA"/>
    <w:rPr>
      <w:sz w:val="18"/>
      <w:szCs w:val="18"/>
    </w:rPr>
  </w:style>
  <w:style w:type="paragraph" w:styleId="a4">
    <w:name w:val="footer"/>
    <w:basedOn w:val="a"/>
    <w:link w:val="Char0"/>
    <w:uiPriority w:val="99"/>
    <w:unhideWhenUsed/>
    <w:rsid w:val="00AA14BA"/>
    <w:pPr>
      <w:tabs>
        <w:tab w:val="center" w:pos="4153"/>
        <w:tab w:val="right" w:pos="8306"/>
      </w:tabs>
      <w:snapToGrid w:val="0"/>
      <w:jc w:val="left"/>
    </w:pPr>
    <w:rPr>
      <w:sz w:val="18"/>
      <w:szCs w:val="18"/>
    </w:rPr>
  </w:style>
  <w:style w:type="character" w:customStyle="1" w:styleId="Char0">
    <w:name w:val="页脚 Char"/>
    <w:basedOn w:val="a0"/>
    <w:link w:val="a4"/>
    <w:uiPriority w:val="99"/>
    <w:rsid w:val="00AA14BA"/>
    <w:rPr>
      <w:sz w:val="18"/>
      <w:szCs w:val="18"/>
    </w:rPr>
  </w:style>
  <w:style w:type="character" w:styleId="a5">
    <w:name w:val="Hyperlink"/>
    <w:basedOn w:val="a0"/>
    <w:uiPriority w:val="99"/>
    <w:unhideWhenUsed/>
    <w:rsid w:val="00ED58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1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14BA"/>
    <w:rPr>
      <w:sz w:val="18"/>
      <w:szCs w:val="18"/>
    </w:rPr>
  </w:style>
  <w:style w:type="paragraph" w:styleId="a4">
    <w:name w:val="footer"/>
    <w:basedOn w:val="a"/>
    <w:link w:val="Char0"/>
    <w:uiPriority w:val="99"/>
    <w:unhideWhenUsed/>
    <w:rsid w:val="00AA14BA"/>
    <w:pPr>
      <w:tabs>
        <w:tab w:val="center" w:pos="4153"/>
        <w:tab w:val="right" w:pos="8306"/>
      </w:tabs>
      <w:snapToGrid w:val="0"/>
      <w:jc w:val="left"/>
    </w:pPr>
    <w:rPr>
      <w:sz w:val="18"/>
      <w:szCs w:val="18"/>
    </w:rPr>
  </w:style>
  <w:style w:type="character" w:customStyle="1" w:styleId="Char0">
    <w:name w:val="页脚 Char"/>
    <w:basedOn w:val="a0"/>
    <w:link w:val="a4"/>
    <w:uiPriority w:val="99"/>
    <w:rsid w:val="00AA14BA"/>
    <w:rPr>
      <w:sz w:val="18"/>
      <w:szCs w:val="18"/>
    </w:rPr>
  </w:style>
  <w:style w:type="character" w:styleId="a5">
    <w:name w:val="Hyperlink"/>
    <w:basedOn w:val="a0"/>
    <w:uiPriority w:val="99"/>
    <w:unhideWhenUsed/>
    <w:rsid w:val="00ED58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32076">
      <w:bodyDiv w:val="1"/>
      <w:marLeft w:val="0"/>
      <w:marRight w:val="0"/>
      <w:marTop w:val="0"/>
      <w:marBottom w:val="0"/>
      <w:divBdr>
        <w:top w:val="none" w:sz="0" w:space="0" w:color="auto"/>
        <w:left w:val="none" w:sz="0" w:space="0" w:color="auto"/>
        <w:bottom w:val="none" w:sz="0" w:space="0" w:color="auto"/>
        <w:right w:val="none" w:sz="0" w:space="0" w:color="auto"/>
      </w:divBdr>
    </w:div>
    <w:div w:id="797605506">
      <w:bodyDiv w:val="1"/>
      <w:marLeft w:val="0"/>
      <w:marRight w:val="0"/>
      <w:marTop w:val="0"/>
      <w:marBottom w:val="0"/>
      <w:divBdr>
        <w:top w:val="none" w:sz="0" w:space="0" w:color="auto"/>
        <w:left w:val="none" w:sz="0" w:space="0" w:color="auto"/>
        <w:bottom w:val="none" w:sz="0" w:space="0" w:color="auto"/>
        <w:right w:val="none" w:sz="0" w:space="0" w:color="auto"/>
      </w:divBdr>
    </w:div>
    <w:div w:id="1507091468">
      <w:bodyDiv w:val="1"/>
      <w:marLeft w:val="0"/>
      <w:marRight w:val="0"/>
      <w:marTop w:val="0"/>
      <w:marBottom w:val="0"/>
      <w:divBdr>
        <w:top w:val="none" w:sz="0" w:space="0" w:color="auto"/>
        <w:left w:val="none" w:sz="0" w:space="0" w:color="auto"/>
        <w:bottom w:val="none" w:sz="0" w:space="0" w:color="auto"/>
        <w:right w:val="none" w:sz="0" w:space="0" w:color="auto"/>
      </w:divBdr>
    </w:div>
    <w:div w:id="1528057559">
      <w:bodyDiv w:val="1"/>
      <w:marLeft w:val="0"/>
      <w:marRight w:val="0"/>
      <w:marTop w:val="0"/>
      <w:marBottom w:val="0"/>
      <w:divBdr>
        <w:top w:val="none" w:sz="0" w:space="0" w:color="auto"/>
        <w:left w:val="none" w:sz="0" w:space="0" w:color="auto"/>
        <w:bottom w:val="none" w:sz="0" w:space="0" w:color="auto"/>
        <w:right w:val="none" w:sz="0" w:space="0" w:color="auto"/>
      </w:divBdr>
      <w:divsChild>
        <w:div w:id="131288389">
          <w:marLeft w:val="0"/>
          <w:marRight w:val="0"/>
          <w:marTop w:val="0"/>
          <w:marBottom w:val="0"/>
          <w:divBdr>
            <w:top w:val="none" w:sz="0" w:space="0" w:color="auto"/>
            <w:left w:val="none" w:sz="0" w:space="0" w:color="auto"/>
            <w:bottom w:val="none" w:sz="0" w:space="0" w:color="auto"/>
            <w:right w:val="none" w:sz="0" w:space="0" w:color="auto"/>
          </w:divBdr>
        </w:div>
        <w:div w:id="1908222213">
          <w:marLeft w:val="0"/>
          <w:marRight w:val="0"/>
          <w:marTop w:val="0"/>
          <w:marBottom w:val="0"/>
          <w:divBdr>
            <w:top w:val="none" w:sz="0" w:space="0" w:color="auto"/>
            <w:left w:val="none" w:sz="0" w:space="0" w:color="auto"/>
            <w:bottom w:val="none" w:sz="0" w:space="0" w:color="auto"/>
            <w:right w:val="none" w:sz="0" w:space="0" w:color="auto"/>
          </w:divBdr>
        </w:div>
        <w:div w:id="809202055">
          <w:marLeft w:val="0"/>
          <w:marRight w:val="0"/>
          <w:marTop w:val="0"/>
          <w:marBottom w:val="0"/>
          <w:divBdr>
            <w:top w:val="none" w:sz="0" w:space="0" w:color="auto"/>
            <w:left w:val="none" w:sz="0" w:space="0" w:color="auto"/>
            <w:bottom w:val="none" w:sz="0" w:space="0" w:color="auto"/>
            <w:right w:val="none" w:sz="0" w:space="0" w:color="auto"/>
          </w:divBdr>
        </w:div>
        <w:div w:id="1884706784">
          <w:marLeft w:val="0"/>
          <w:marRight w:val="0"/>
          <w:marTop w:val="0"/>
          <w:marBottom w:val="0"/>
          <w:divBdr>
            <w:top w:val="none" w:sz="0" w:space="0" w:color="auto"/>
            <w:left w:val="none" w:sz="0" w:space="0" w:color="auto"/>
            <w:bottom w:val="none" w:sz="0" w:space="0" w:color="auto"/>
            <w:right w:val="none" w:sz="0" w:space="0" w:color="auto"/>
          </w:divBdr>
        </w:div>
        <w:div w:id="1596161141">
          <w:marLeft w:val="0"/>
          <w:marRight w:val="0"/>
          <w:marTop w:val="0"/>
          <w:marBottom w:val="0"/>
          <w:divBdr>
            <w:top w:val="none" w:sz="0" w:space="0" w:color="auto"/>
            <w:left w:val="none" w:sz="0" w:space="0" w:color="auto"/>
            <w:bottom w:val="none" w:sz="0" w:space="0" w:color="auto"/>
            <w:right w:val="none" w:sz="0" w:space="0" w:color="auto"/>
          </w:divBdr>
        </w:div>
        <w:div w:id="1052340112">
          <w:marLeft w:val="0"/>
          <w:marRight w:val="0"/>
          <w:marTop w:val="0"/>
          <w:marBottom w:val="0"/>
          <w:divBdr>
            <w:top w:val="none" w:sz="0" w:space="0" w:color="auto"/>
            <w:left w:val="none" w:sz="0" w:space="0" w:color="auto"/>
            <w:bottom w:val="none" w:sz="0" w:space="0" w:color="auto"/>
            <w:right w:val="none" w:sz="0" w:space="0" w:color="auto"/>
          </w:divBdr>
        </w:div>
        <w:div w:id="274409275">
          <w:marLeft w:val="0"/>
          <w:marRight w:val="0"/>
          <w:marTop w:val="0"/>
          <w:marBottom w:val="0"/>
          <w:divBdr>
            <w:top w:val="none" w:sz="0" w:space="0" w:color="auto"/>
            <w:left w:val="none" w:sz="0" w:space="0" w:color="auto"/>
            <w:bottom w:val="none" w:sz="0" w:space="0" w:color="auto"/>
            <w:right w:val="none" w:sz="0" w:space="0" w:color="auto"/>
          </w:divBdr>
        </w:div>
        <w:div w:id="393241969">
          <w:marLeft w:val="0"/>
          <w:marRight w:val="0"/>
          <w:marTop w:val="0"/>
          <w:marBottom w:val="0"/>
          <w:divBdr>
            <w:top w:val="none" w:sz="0" w:space="0" w:color="auto"/>
            <w:left w:val="none" w:sz="0" w:space="0" w:color="auto"/>
            <w:bottom w:val="none" w:sz="0" w:space="0" w:color="auto"/>
            <w:right w:val="none" w:sz="0" w:space="0" w:color="auto"/>
          </w:divBdr>
        </w:div>
        <w:div w:id="1208638063">
          <w:marLeft w:val="0"/>
          <w:marRight w:val="0"/>
          <w:marTop w:val="0"/>
          <w:marBottom w:val="0"/>
          <w:divBdr>
            <w:top w:val="none" w:sz="0" w:space="0" w:color="auto"/>
            <w:left w:val="none" w:sz="0" w:space="0" w:color="auto"/>
            <w:bottom w:val="none" w:sz="0" w:space="0" w:color="auto"/>
            <w:right w:val="none" w:sz="0" w:space="0" w:color="auto"/>
          </w:divBdr>
        </w:div>
        <w:div w:id="2140606974">
          <w:marLeft w:val="0"/>
          <w:marRight w:val="0"/>
          <w:marTop w:val="0"/>
          <w:marBottom w:val="0"/>
          <w:divBdr>
            <w:top w:val="none" w:sz="0" w:space="0" w:color="auto"/>
            <w:left w:val="none" w:sz="0" w:space="0" w:color="auto"/>
            <w:bottom w:val="none" w:sz="0" w:space="0" w:color="auto"/>
            <w:right w:val="none" w:sz="0" w:space="0" w:color="auto"/>
          </w:divBdr>
        </w:div>
        <w:div w:id="1374236542">
          <w:marLeft w:val="0"/>
          <w:marRight w:val="0"/>
          <w:marTop w:val="0"/>
          <w:marBottom w:val="0"/>
          <w:divBdr>
            <w:top w:val="none" w:sz="0" w:space="0" w:color="auto"/>
            <w:left w:val="none" w:sz="0" w:space="0" w:color="auto"/>
            <w:bottom w:val="none" w:sz="0" w:space="0" w:color="auto"/>
            <w:right w:val="none" w:sz="0" w:space="0" w:color="auto"/>
          </w:divBdr>
        </w:div>
        <w:div w:id="80101014">
          <w:marLeft w:val="0"/>
          <w:marRight w:val="0"/>
          <w:marTop w:val="0"/>
          <w:marBottom w:val="0"/>
          <w:divBdr>
            <w:top w:val="none" w:sz="0" w:space="0" w:color="auto"/>
            <w:left w:val="none" w:sz="0" w:space="0" w:color="auto"/>
            <w:bottom w:val="none" w:sz="0" w:space="0" w:color="auto"/>
            <w:right w:val="none" w:sz="0" w:space="0" w:color="auto"/>
          </w:divBdr>
        </w:div>
        <w:div w:id="327833269">
          <w:marLeft w:val="0"/>
          <w:marRight w:val="0"/>
          <w:marTop w:val="0"/>
          <w:marBottom w:val="0"/>
          <w:divBdr>
            <w:top w:val="none" w:sz="0" w:space="0" w:color="auto"/>
            <w:left w:val="none" w:sz="0" w:space="0" w:color="auto"/>
            <w:bottom w:val="none" w:sz="0" w:space="0" w:color="auto"/>
            <w:right w:val="none" w:sz="0" w:space="0" w:color="auto"/>
          </w:divBdr>
        </w:div>
        <w:div w:id="1829859374">
          <w:marLeft w:val="0"/>
          <w:marRight w:val="0"/>
          <w:marTop w:val="0"/>
          <w:marBottom w:val="0"/>
          <w:divBdr>
            <w:top w:val="none" w:sz="0" w:space="0" w:color="auto"/>
            <w:left w:val="none" w:sz="0" w:space="0" w:color="auto"/>
            <w:bottom w:val="none" w:sz="0" w:space="0" w:color="auto"/>
            <w:right w:val="none" w:sz="0" w:space="0" w:color="auto"/>
          </w:divBdr>
        </w:div>
        <w:div w:id="847211451">
          <w:marLeft w:val="0"/>
          <w:marRight w:val="0"/>
          <w:marTop w:val="0"/>
          <w:marBottom w:val="0"/>
          <w:divBdr>
            <w:top w:val="none" w:sz="0" w:space="0" w:color="auto"/>
            <w:left w:val="none" w:sz="0" w:space="0" w:color="auto"/>
            <w:bottom w:val="none" w:sz="0" w:space="0" w:color="auto"/>
            <w:right w:val="none" w:sz="0" w:space="0" w:color="auto"/>
          </w:divBdr>
        </w:div>
        <w:div w:id="509567374">
          <w:marLeft w:val="0"/>
          <w:marRight w:val="0"/>
          <w:marTop w:val="0"/>
          <w:marBottom w:val="0"/>
          <w:divBdr>
            <w:top w:val="none" w:sz="0" w:space="0" w:color="auto"/>
            <w:left w:val="none" w:sz="0" w:space="0" w:color="auto"/>
            <w:bottom w:val="none" w:sz="0" w:space="0" w:color="auto"/>
            <w:right w:val="none" w:sz="0" w:space="0" w:color="auto"/>
          </w:divBdr>
        </w:div>
        <w:div w:id="756632950">
          <w:marLeft w:val="0"/>
          <w:marRight w:val="0"/>
          <w:marTop w:val="0"/>
          <w:marBottom w:val="0"/>
          <w:divBdr>
            <w:top w:val="none" w:sz="0" w:space="0" w:color="auto"/>
            <w:left w:val="none" w:sz="0" w:space="0" w:color="auto"/>
            <w:bottom w:val="none" w:sz="0" w:space="0" w:color="auto"/>
            <w:right w:val="none" w:sz="0" w:space="0" w:color="auto"/>
          </w:divBdr>
        </w:div>
        <w:div w:id="1298678787">
          <w:marLeft w:val="0"/>
          <w:marRight w:val="0"/>
          <w:marTop w:val="0"/>
          <w:marBottom w:val="0"/>
          <w:divBdr>
            <w:top w:val="none" w:sz="0" w:space="0" w:color="auto"/>
            <w:left w:val="none" w:sz="0" w:space="0" w:color="auto"/>
            <w:bottom w:val="none" w:sz="0" w:space="0" w:color="auto"/>
            <w:right w:val="none" w:sz="0" w:space="0" w:color="auto"/>
          </w:divBdr>
        </w:div>
        <w:div w:id="1439452118">
          <w:marLeft w:val="0"/>
          <w:marRight w:val="0"/>
          <w:marTop w:val="0"/>
          <w:marBottom w:val="0"/>
          <w:divBdr>
            <w:top w:val="none" w:sz="0" w:space="0" w:color="auto"/>
            <w:left w:val="none" w:sz="0" w:space="0" w:color="auto"/>
            <w:bottom w:val="none" w:sz="0" w:space="0" w:color="auto"/>
            <w:right w:val="none" w:sz="0" w:space="0" w:color="auto"/>
          </w:divBdr>
        </w:div>
        <w:div w:id="1650479935">
          <w:marLeft w:val="0"/>
          <w:marRight w:val="0"/>
          <w:marTop w:val="0"/>
          <w:marBottom w:val="0"/>
          <w:divBdr>
            <w:top w:val="none" w:sz="0" w:space="0" w:color="auto"/>
            <w:left w:val="none" w:sz="0" w:space="0" w:color="auto"/>
            <w:bottom w:val="none" w:sz="0" w:space="0" w:color="auto"/>
            <w:right w:val="none" w:sz="0" w:space="0" w:color="auto"/>
          </w:divBdr>
        </w:div>
        <w:div w:id="979193660">
          <w:marLeft w:val="0"/>
          <w:marRight w:val="0"/>
          <w:marTop w:val="0"/>
          <w:marBottom w:val="0"/>
          <w:divBdr>
            <w:top w:val="none" w:sz="0" w:space="0" w:color="auto"/>
            <w:left w:val="none" w:sz="0" w:space="0" w:color="auto"/>
            <w:bottom w:val="none" w:sz="0" w:space="0" w:color="auto"/>
            <w:right w:val="none" w:sz="0" w:space="0" w:color="auto"/>
          </w:divBdr>
        </w:div>
        <w:div w:id="1178078470">
          <w:marLeft w:val="0"/>
          <w:marRight w:val="0"/>
          <w:marTop w:val="0"/>
          <w:marBottom w:val="0"/>
          <w:divBdr>
            <w:top w:val="none" w:sz="0" w:space="0" w:color="auto"/>
            <w:left w:val="none" w:sz="0" w:space="0" w:color="auto"/>
            <w:bottom w:val="none" w:sz="0" w:space="0" w:color="auto"/>
            <w:right w:val="none" w:sz="0" w:space="0" w:color="auto"/>
          </w:divBdr>
        </w:div>
      </w:divsChild>
    </w:div>
    <w:div w:id="1595167983">
      <w:bodyDiv w:val="1"/>
      <w:marLeft w:val="0"/>
      <w:marRight w:val="0"/>
      <w:marTop w:val="0"/>
      <w:marBottom w:val="0"/>
      <w:divBdr>
        <w:top w:val="none" w:sz="0" w:space="0" w:color="auto"/>
        <w:left w:val="none" w:sz="0" w:space="0" w:color="auto"/>
        <w:bottom w:val="none" w:sz="0" w:space="0" w:color="auto"/>
        <w:right w:val="none" w:sz="0" w:space="0" w:color="auto"/>
      </w:divBdr>
    </w:div>
    <w:div w:id="1686055866">
      <w:bodyDiv w:val="1"/>
      <w:marLeft w:val="0"/>
      <w:marRight w:val="0"/>
      <w:marTop w:val="0"/>
      <w:marBottom w:val="0"/>
      <w:divBdr>
        <w:top w:val="none" w:sz="0" w:space="0" w:color="auto"/>
        <w:left w:val="none" w:sz="0" w:space="0" w:color="auto"/>
        <w:bottom w:val="none" w:sz="0" w:space="0" w:color="auto"/>
        <w:right w:val="none" w:sz="0" w:space="0" w:color="auto"/>
      </w:divBdr>
    </w:div>
    <w:div w:id="1803618657">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9294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jft.gov.cn/zfxxgk/ftq11GG25/ftbm_index.shtml&#65292;&#22914;&#38656;&#20102;&#35299;&#26356;&#22810;&#30456;&#20851;&#20449;&#24687;&#65292;&#35831;&#30331;&#244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6</Pages>
  <Words>496</Words>
  <Characters>2828</Characters>
  <Application>Microsoft Office Word</Application>
  <DocSecurity>0</DocSecurity>
  <Lines>23</Lines>
  <Paragraphs>6</Paragraphs>
  <ScaleCrop>false</ScaleCrop>
  <Company>Lenovo</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贾尧</dc:creator>
  <cp:lastModifiedBy>Lenovo</cp:lastModifiedBy>
  <cp:revision>28</cp:revision>
  <cp:lastPrinted>2020-01-19T01:56:00Z</cp:lastPrinted>
  <dcterms:created xsi:type="dcterms:W3CDTF">2019-12-25T06:15:00Z</dcterms:created>
  <dcterms:modified xsi:type="dcterms:W3CDTF">2020-01-19T02:20:00Z</dcterms:modified>
</cp:coreProperties>
</file>