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E0" w:rsidRDefault="00EC7CD4" w:rsidP="001731E0">
      <w:pPr>
        <w:pStyle w:val="a3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202</w:t>
      </w:r>
      <w:r w:rsidR="00AF0B1C">
        <w:rPr>
          <w:rFonts w:ascii="方正小标宋简体" w:eastAsia="方正小标宋简体" w:hAnsiTheme="minorEastAsia" w:hint="eastAsia"/>
          <w:sz w:val="44"/>
          <w:szCs w:val="44"/>
        </w:rPr>
        <w:t>5</w:t>
      </w:r>
      <w:r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1</w:t>
      </w:r>
      <w:r w:rsidR="00AE2788">
        <w:rPr>
          <w:rFonts w:ascii="方正小标宋简体" w:eastAsia="方正小标宋简体" w:hAnsiTheme="minorEastAsia" w:hint="eastAsia"/>
          <w:sz w:val="44"/>
          <w:szCs w:val="44"/>
        </w:rPr>
        <w:t>—</w:t>
      </w:r>
      <w:r w:rsidR="00FD4062">
        <w:rPr>
          <w:rFonts w:ascii="方正小标宋简体" w:eastAsia="方正小标宋简体" w:hAnsiTheme="minorEastAsia" w:hint="eastAsia"/>
          <w:sz w:val="44"/>
          <w:szCs w:val="44"/>
        </w:rPr>
        <w:t>1</w:t>
      </w:r>
      <w:r w:rsidR="00365B8E">
        <w:rPr>
          <w:rFonts w:ascii="方正小标宋简体" w:eastAsia="方正小标宋简体" w:hAnsiTheme="minorEastAsia" w:hint="eastAsia"/>
          <w:sz w:val="44"/>
          <w:szCs w:val="44"/>
        </w:rPr>
        <w:t>1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月丰台区经济运行情况</w:t>
      </w:r>
    </w:p>
    <w:p w:rsidR="001731E0" w:rsidRPr="00365B8E" w:rsidRDefault="001731E0" w:rsidP="001731E0">
      <w:pPr>
        <w:pStyle w:val="a3"/>
        <w:jc w:val="center"/>
      </w:pPr>
    </w:p>
    <w:p w:rsidR="00EC7CD4" w:rsidRDefault="00D87E0D" w:rsidP="00EF3141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 w:hint="eastAsia"/>
          <w:sz w:val="28"/>
          <w:szCs w:val="28"/>
        </w:rPr>
      </w:pPr>
      <w:r w:rsidRPr="00D87E0D">
        <w:rPr>
          <w:rFonts w:ascii="仿宋_GB2312" w:eastAsia="仿宋_GB2312" w:hint="eastAsia"/>
          <w:sz w:val="28"/>
          <w:szCs w:val="28"/>
        </w:rPr>
        <w:t>1—</w:t>
      </w:r>
      <w:r w:rsidR="00484E96">
        <w:rPr>
          <w:rFonts w:ascii="仿宋_GB2312" w:eastAsia="仿宋_GB2312" w:hint="eastAsia"/>
          <w:sz w:val="28"/>
          <w:szCs w:val="28"/>
        </w:rPr>
        <w:t>1</w:t>
      </w:r>
      <w:r w:rsidR="00421782">
        <w:rPr>
          <w:rFonts w:ascii="仿宋_GB2312" w:eastAsia="仿宋_GB2312" w:hint="eastAsia"/>
          <w:sz w:val="28"/>
          <w:szCs w:val="28"/>
        </w:rPr>
        <w:t>1</w:t>
      </w:r>
      <w:r w:rsidRPr="00D87E0D">
        <w:rPr>
          <w:rFonts w:ascii="仿宋_GB2312" w:eastAsia="仿宋_GB2312" w:hint="eastAsia"/>
          <w:sz w:val="28"/>
          <w:szCs w:val="28"/>
        </w:rPr>
        <w:t>月，</w:t>
      </w:r>
      <w:r w:rsidRPr="00D6654B">
        <w:rPr>
          <w:rFonts w:ascii="仿宋_GB2312" w:eastAsia="仿宋_GB2312" w:hint="eastAsia"/>
          <w:sz w:val="28"/>
          <w:szCs w:val="28"/>
        </w:rPr>
        <w:t>全区</w:t>
      </w:r>
      <w:r w:rsidR="00421782">
        <w:rPr>
          <w:rFonts w:ascii="仿宋_GB2312" w:eastAsia="仿宋_GB2312" w:hint="eastAsia"/>
          <w:sz w:val="28"/>
          <w:szCs w:val="28"/>
        </w:rPr>
        <w:t>认真贯彻落实国家和市、</w:t>
      </w:r>
      <w:proofErr w:type="gramStart"/>
      <w:r w:rsidR="00421782">
        <w:rPr>
          <w:rFonts w:ascii="仿宋_GB2312" w:eastAsia="仿宋_GB2312" w:hint="eastAsia"/>
          <w:sz w:val="28"/>
          <w:szCs w:val="28"/>
        </w:rPr>
        <w:t>区决策</w:t>
      </w:r>
      <w:proofErr w:type="gramEnd"/>
      <w:r w:rsidR="00421782">
        <w:rPr>
          <w:rFonts w:ascii="仿宋_GB2312" w:eastAsia="仿宋_GB2312" w:hint="eastAsia"/>
          <w:sz w:val="28"/>
          <w:szCs w:val="28"/>
        </w:rPr>
        <w:t>部署</w:t>
      </w:r>
      <w:r w:rsidR="00421782" w:rsidRPr="00D6654B">
        <w:rPr>
          <w:rFonts w:ascii="仿宋_GB2312" w:eastAsia="仿宋_GB2312" w:hint="eastAsia"/>
          <w:sz w:val="28"/>
          <w:szCs w:val="28"/>
        </w:rPr>
        <w:t>，</w:t>
      </w:r>
      <w:r w:rsidR="008A07BB" w:rsidRPr="00D6654B">
        <w:rPr>
          <w:rFonts w:ascii="仿宋_GB2312" w:eastAsia="仿宋_GB2312" w:hint="eastAsia"/>
          <w:sz w:val="28"/>
          <w:szCs w:val="28"/>
        </w:rPr>
        <w:t>坚持稳中求进工作总基调，</w:t>
      </w:r>
      <w:r w:rsidR="00BF5E44">
        <w:rPr>
          <w:rFonts w:ascii="仿宋_GB2312" w:eastAsia="仿宋_GB2312" w:hint="eastAsia"/>
          <w:sz w:val="28"/>
          <w:szCs w:val="28"/>
        </w:rPr>
        <w:t>积极</w:t>
      </w:r>
      <w:r w:rsidR="00421782">
        <w:rPr>
          <w:rFonts w:ascii="仿宋_GB2312" w:eastAsia="仿宋_GB2312" w:hint="eastAsia"/>
          <w:sz w:val="28"/>
          <w:szCs w:val="28"/>
        </w:rPr>
        <w:t>推动各项政策落实，</w:t>
      </w:r>
      <w:r w:rsidR="00247BBB" w:rsidRPr="00D6654B">
        <w:rPr>
          <w:rFonts w:ascii="仿宋_GB2312" w:eastAsia="仿宋_GB2312" w:hint="eastAsia"/>
          <w:sz w:val="28"/>
          <w:szCs w:val="28"/>
        </w:rPr>
        <w:t>总体经济运行平稳。</w:t>
      </w:r>
    </w:p>
    <w:p w:rsidR="003E305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一、工业生产</w:t>
      </w:r>
    </w:p>
    <w:p w:rsidR="003E305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1—11月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规模以上工业企业实现工业总产值247.4亿元，比上年同期增长7.2%。从主要行业看，铁路、船舶、航空航天和其他运输设备制造业增长30%，非金属矿物制品业增长24%，专用设备制造业增长17.2%，电力、热力生产和供应业增长4.4%。</w:t>
      </w:r>
    </w:p>
    <w:p w:rsidR="003E305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1—11月，</w:t>
      </w:r>
      <w:r>
        <w:rPr>
          <w:rFonts w:ascii="仿宋_GB2312" w:eastAsia="仿宋_GB2312" w:hint="eastAsia"/>
          <w:sz w:val="28"/>
          <w:szCs w:val="28"/>
        </w:rPr>
        <w:t>全区规模以上工业企业实现销售产值236.1亿元，比上年同期增长4.3%，其中出口交货值8.1亿元，增长13.2%。</w:t>
      </w:r>
    </w:p>
    <w:p w:rsidR="003E305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二、固定资产投资</w:t>
      </w:r>
    </w:p>
    <w:p w:rsidR="003E305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1—11月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全区固定资产投资（不含农户）比上年同期增长1.8%。其中，基础设施投资增长17.3%，建安投资增长5.5%。</w:t>
      </w:r>
    </w:p>
    <w:p w:rsidR="003E305C" w:rsidRPr="00850DC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 w:rsidRPr="00850DC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分产业看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，第二产业投资比上年同期增长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84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%；第三产业投资增长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0.7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%。</w:t>
      </w:r>
    </w:p>
    <w:p w:rsidR="003E305C" w:rsidRDefault="003E305C" w:rsidP="003E305C">
      <w:pPr>
        <w:pStyle w:val="a3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三、房地产开发</w:t>
      </w:r>
    </w:p>
    <w:p w:rsidR="003E305C" w:rsidRDefault="003E305C" w:rsidP="003E305C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1—11月，全区房地产开发投资比上年同期下降11.9%。其中，住宅投资下降0.2%。</w:t>
      </w:r>
    </w:p>
    <w:p w:rsidR="003E305C" w:rsidRDefault="003E305C" w:rsidP="003E305C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11月，全区房屋施工面积1070.6万平方米，比上年同期下降6.8%。其中，住宅施工面积585.9万平方米，下降8.4%。全区房屋新开工面积84.2万平方米，下降29.5%。全区房屋竣工面积52.4万平方米，比上年同期下降67.9%。其中，住宅竣工面积30.7万平</w:t>
      </w:r>
      <w:r>
        <w:rPr>
          <w:rFonts w:ascii="仿宋_GB2312" w:eastAsia="仿宋_GB2312" w:hint="eastAsia"/>
          <w:sz w:val="28"/>
          <w:szCs w:val="28"/>
        </w:rPr>
        <w:lastRenderedPageBreak/>
        <w:t>方米，下降66.7%。</w:t>
      </w:r>
    </w:p>
    <w:p w:rsidR="003E305C" w:rsidRDefault="003E305C" w:rsidP="003E305C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1—11月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>
        <w:rPr>
          <w:rFonts w:ascii="仿宋_GB2312" w:eastAsia="仿宋_GB2312" w:hint="eastAsia"/>
          <w:sz w:val="28"/>
          <w:szCs w:val="28"/>
        </w:rPr>
        <w:t>销售商品房95.8万平方米，比上年同期下降6.5%，其中住宅64万平方米，下降1.9%。</w:t>
      </w:r>
    </w:p>
    <w:p w:rsidR="003E305C" w:rsidRDefault="003E305C" w:rsidP="003E305C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四、消费品市场</w:t>
      </w:r>
    </w:p>
    <w:p w:rsidR="003E305C" w:rsidRPr="003E305C" w:rsidRDefault="003E305C" w:rsidP="00EF3141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1—11月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全区实现社会消费品零售总额774亿元，比上年同期下降5.3%。</w:t>
      </w:r>
      <w:r w:rsidRPr="00E56C20">
        <w:rPr>
          <w:rFonts w:ascii="仿宋_GB2312" w:eastAsia="仿宋_GB2312" w:hint="eastAsia"/>
          <w:sz w:val="28"/>
          <w:szCs w:val="28"/>
        </w:rPr>
        <w:t>其中，</w:t>
      </w:r>
      <w:r w:rsidRPr="00E56C20">
        <w:rPr>
          <w:rFonts w:ascii="仿宋_GB2312" w:eastAsia="仿宋_GB2312" w:hAnsi="仿宋_GB2312" w:cs="仿宋_GB2312" w:hint="eastAsia"/>
          <w:sz w:val="28"/>
          <w:szCs w:val="28"/>
        </w:rPr>
        <w:t>限额以上批发零售业和住宿餐饮业</w:t>
      </w:r>
      <w:r w:rsidRPr="00E56C20">
        <w:rPr>
          <w:rFonts w:ascii="仿宋_GB2312" w:eastAsia="仿宋_GB2312" w:hint="eastAsia"/>
          <w:sz w:val="28"/>
          <w:szCs w:val="28"/>
        </w:rPr>
        <w:t>实现网上零售额127亿元，下降4.4%。</w:t>
      </w:r>
      <w:r>
        <w:rPr>
          <w:rFonts w:ascii="仿宋_GB2312" w:eastAsia="仿宋_GB2312" w:hint="eastAsia"/>
          <w:sz w:val="28"/>
          <w:szCs w:val="28"/>
        </w:rPr>
        <w:t>按消费形态分，商品零售662.4亿元，比上年同期下降5.1%；餐饮收入111.6亿元，下降6.9%。</w:t>
      </w:r>
    </w:p>
    <w:sectPr w:rsidR="003E305C" w:rsidRPr="003E3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53" w:rsidRDefault="006D2853" w:rsidP="00A536FB">
      <w:r>
        <w:separator/>
      </w:r>
    </w:p>
  </w:endnote>
  <w:endnote w:type="continuationSeparator" w:id="0">
    <w:p w:rsidR="006D2853" w:rsidRDefault="006D2853" w:rsidP="00A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53" w:rsidRDefault="006D2853" w:rsidP="00A536FB">
      <w:r>
        <w:separator/>
      </w:r>
    </w:p>
  </w:footnote>
  <w:footnote w:type="continuationSeparator" w:id="0">
    <w:p w:rsidR="006D2853" w:rsidRDefault="006D2853" w:rsidP="00A5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27CE5"/>
    <w:rsid w:val="000448E4"/>
    <w:rsid w:val="000521A8"/>
    <w:rsid w:val="0008708D"/>
    <w:rsid w:val="000D0047"/>
    <w:rsid w:val="001731E0"/>
    <w:rsid w:val="00181CB9"/>
    <w:rsid w:val="0023771A"/>
    <w:rsid w:val="00247BBB"/>
    <w:rsid w:val="00257473"/>
    <w:rsid w:val="002853B2"/>
    <w:rsid w:val="0029302D"/>
    <w:rsid w:val="002C79A3"/>
    <w:rsid w:val="00321F5C"/>
    <w:rsid w:val="00333DFA"/>
    <w:rsid w:val="00365B8E"/>
    <w:rsid w:val="003E305C"/>
    <w:rsid w:val="004140BE"/>
    <w:rsid w:val="00414C41"/>
    <w:rsid w:val="00421782"/>
    <w:rsid w:val="00484E96"/>
    <w:rsid w:val="00493EE2"/>
    <w:rsid w:val="004B597F"/>
    <w:rsid w:val="004B7159"/>
    <w:rsid w:val="004C54D7"/>
    <w:rsid w:val="004D5378"/>
    <w:rsid w:val="004F1A15"/>
    <w:rsid w:val="006704A1"/>
    <w:rsid w:val="0068132F"/>
    <w:rsid w:val="006A12FA"/>
    <w:rsid w:val="006D2853"/>
    <w:rsid w:val="006D2A69"/>
    <w:rsid w:val="007B4580"/>
    <w:rsid w:val="00885BE8"/>
    <w:rsid w:val="00885F1B"/>
    <w:rsid w:val="008A07BB"/>
    <w:rsid w:val="009113EA"/>
    <w:rsid w:val="0091256F"/>
    <w:rsid w:val="00951BA1"/>
    <w:rsid w:val="009573FF"/>
    <w:rsid w:val="00A22209"/>
    <w:rsid w:val="00A4221F"/>
    <w:rsid w:val="00A45C22"/>
    <w:rsid w:val="00A536FB"/>
    <w:rsid w:val="00A84CAE"/>
    <w:rsid w:val="00A853E3"/>
    <w:rsid w:val="00AB3F9B"/>
    <w:rsid w:val="00AC0D5F"/>
    <w:rsid w:val="00AE2788"/>
    <w:rsid w:val="00AF0B1C"/>
    <w:rsid w:val="00B51D5C"/>
    <w:rsid w:val="00B66E4C"/>
    <w:rsid w:val="00B72EC0"/>
    <w:rsid w:val="00BA55EC"/>
    <w:rsid w:val="00BF5E44"/>
    <w:rsid w:val="00C40164"/>
    <w:rsid w:val="00C9455D"/>
    <w:rsid w:val="00CC29BE"/>
    <w:rsid w:val="00CD1796"/>
    <w:rsid w:val="00D03AEC"/>
    <w:rsid w:val="00D04A62"/>
    <w:rsid w:val="00D3176F"/>
    <w:rsid w:val="00D31CDC"/>
    <w:rsid w:val="00D613D1"/>
    <w:rsid w:val="00D6654B"/>
    <w:rsid w:val="00D670D3"/>
    <w:rsid w:val="00D87E0D"/>
    <w:rsid w:val="00DE3376"/>
    <w:rsid w:val="00DF2379"/>
    <w:rsid w:val="00DF2AD9"/>
    <w:rsid w:val="00E34140"/>
    <w:rsid w:val="00EB4840"/>
    <w:rsid w:val="00EC7CD4"/>
    <w:rsid w:val="00EF3141"/>
    <w:rsid w:val="00EF4F17"/>
    <w:rsid w:val="00F014D3"/>
    <w:rsid w:val="00F12723"/>
    <w:rsid w:val="00F54CB4"/>
    <w:rsid w:val="00FA09F1"/>
    <w:rsid w:val="00FC23CE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dcterms:created xsi:type="dcterms:W3CDTF">2024-05-21T03:54:00Z</dcterms:created>
  <dcterms:modified xsi:type="dcterms:W3CDTF">2025-12-18T02:19:00Z</dcterms:modified>
</cp:coreProperties>
</file>