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center"/>
        <w:rPr>
          <w:sz w:val="32"/>
          <w:szCs w:val="32"/>
        </w:rPr>
      </w:pPr>
      <w:r>
        <w:rPr>
          <w:rFonts w:hint="eastAsia" w:ascii="宋体" w:hAnsi="宋体" w:eastAsia="宋体" w:cs="宋体"/>
          <w:b/>
          <w:bCs/>
          <w:sz w:val="32"/>
          <w:szCs w:val="32"/>
        </w:rPr>
        <w:t>中共北京市丰台区委统一战线工作部</w:t>
      </w:r>
    </w:p>
    <w:p>
      <w:pPr>
        <w:pStyle w:val="2"/>
        <w:keepNext w:val="0"/>
        <w:keepLines w:val="0"/>
        <w:widowControl/>
        <w:suppressLineNumbers w:val="0"/>
        <w:ind w:left="0" w:firstLine="420"/>
        <w:jc w:val="center"/>
        <w:rPr>
          <w:sz w:val="32"/>
          <w:szCs w:val="32"/>
        </w:rPr>
      </w:pPr>
      <w:r>
        <w:rPr>
          <w:rFonts w:hint="eastAsia" w:ascii="宋体" w:hAnsi="宋体" w:eastAsia="宋体" w:cs="宋体"/>
          <w:b/>
          <w:bCs/>
          <w:sz w:val="32"/>
          <w:szCs w:val="32"/>
        </w:rPr>
        <w:t>2021年部门预算编制说明</w:t>
      </w:r>
    </w:p>
    <w:p>
      <w:pPr>
        <w:pStyle w:val="2"/>
        <w:keepNext w:val="0"/>
        <w:keepLines w:val="0"/>
        <w:widowControl/>
        <w:suppressLineNumbers w:val="0"/>
        <w:ind w:left="0" w:firstLine="420"/>
        <w:rPr>
          <w:sz w:val="32"/>
          <w:szCs w:val="32"/>
        </w:rPr>
      </w:pPr>
      <w:r>
        <w:rPr>
          <w:rFonts w:hint="eastAsia" w:ascii="宋体" w:hAnsi="宋体" w:eastAsia="宋体" w:cs="宋体"/>
          <w:sz w:val="32"/>
          <w:szCs w:val="32"/>
        </w:rPr>
        <w:t> </w:t>
      </w:r>
    </w:p>
    <w:p>
      <w:pPr>
        <w:pStyle w:val="2"/>
        <w:keepNext w:val="0"/>
        <w:keepLines w:val="0"/>
        <w:widowControl/>
        <w:suppressLineNumbers w:val="0"/>
        <w:ind w:left="0" w:firstLine="420"/>
        <w:rPr>
          <w:rFonts w:hint="eastAsia" w:ascii="黑体" w:hAnsi="宋体" w:eastAsia="黑体" w:cs="黑体"/>
          <w:b/>
          <w:bCs/>
          <w:sz w:val="32"/>
          <w:szCs w:val="32"/>
        </w:rPr>
      </w:pPr>
      <w:r>
        <w:rPr>
          <w:rFonts w:hint="eastAsia" w:ascii="黑体" w:hAnsi="宋体" w:eastAsia="黑体" w:cs="黑体"/>
          <w:b/>
          <w:bCs/>
          <w:sz w:val="32"/>
          <w:szCs w:val="32"/>
        </w:rPr>
        <w:t>一、中共北京市丰台区委统一战线工作部基本情况</w:t>
      </w:r>
    </w:p>
    <w:p>
      <w:pPr>
        <w:pStyle w:val="2"/>
        <w:keepNext w:val="0"/>
        <w:keepLines w:val="0"/>
        <w:widowControl/>
        <w:suppressLineNumbers w:val="0"/>
        <w:ind w:left="0" w:firstLine="420"/>
        <w:rPr>
          <w:sz w:val="32"/>
          <w:szCs w:val="32"/>
        </w:rPr>
      </w:pPr>
      <w:r>
        <w:rPr>
          <w:rFonts w:hint="eastAsia" w:ascii="仿宋_GB2312" w:hAnsi="宋体" w:eastAsia="仿宋_GB2312" w:cs="仿宋_GB2312"/>
          <w:sz w:val="32"/>
          <w:szCs w:val="32"/>
        </w:rPr>
        <w:t>中共北京市丰台区委统一战线工作部职能主要为：</w:t>
      </w:r>
      <w:r>
        <w:rPr>
          <w:rFonts w:hint="eastAsia" w:ascii="宋体" w:hAnsi="宋体" w:eastAsia="宋体" w:cs="宋体"/>
          <w:sz w:val="32"/>
          <w:szCs w:val="32"/>
        </w:rPr>
        <w:t>1.贯彻落实加强党对统一战线工作的集中统一领导的要求，发挥区委在统战工作方面的参谋机构、组织协调机构、具体执行机构、督促检查机构作用，了解情况、掌握政策、协调关系、安排人事、增进共识、加强团结，协调统一战线各方面关系，组织和落实区委关于统一战线工作决策部署，巩固壮大最广泛的统一战线。2.贯彻落实党的统一战线工作方针政策，调查研究全区统一战线工作并将调研成果推动落实，向区委报告统一战线工作情况并提出建议，统筹协调和指导各部门各单位统一战线工作。3.负责发现、培养本区党外代表人士，负责党外人士的政治安排，会同有关部门做好安排党外人士担任政府和司法机关领导职务的工作，反映和协调解决党外代表人士工作生活中的实际困难。4.贯彻落实党的宣传工作方针，统筹推进本区统一战线宣传工作，拟订统一战线宣传工作计划和方案并组织实施，研判涉及统一战线的舆情并协调有关部门应对处置。5.负责联系本区各民主党派，通报情况，反映意见，贯彻落实中国共产党领导的多党合作和政治协商制度以及对民主党派的方针政策，支持、帮助民主党派加强自身建设，做好支持民主党派履行职责、发挥作用的工作。6.贯彻落实党的民族工作方针、宗教工作基本方针和政策，协调处理民族宗教工作中的重大问题，联系少数民族和宗教界的代表人士，根据分工做好少数民族干部工作；领导丰台区民族宗教事务办公室依法管理民族事务和宗教行政事务。7.负责联系、培养本区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8.调查研究非公有制经济企业和人士情况并提出政策建议，做好对非公有制经济人士团结、服务、引导、教育工作，促进非公有制经济健康发展和非公有制经济人士健康成长。9.统一领导本区海外统战工作，牵头开展港澳统战工作，开展对台统战工作；贯彻落实党的海外统战工作方针政策，联系香港、澳门、台湾有关团体及代表人士，联系海外社团及代表人士，做好台胞、台属有关工作。10.统一管理侨务工作，贯彻落实党的侨务工作方针政策，负责本区侨情和侨务工作调查研究，管理侨务行政事务，统筹协调有关部门和社会团体涉侨工作，联系海外有关侨团和代表人士，指导推动涉侨宣传工作、文化交流工作等，保护华侨和归侨侨眷的合法权利和利益。11.指导区工商联、区侨联工作；做好丰台区统一战线有关单位和社团的管理工作。12.完成区委交办的其他任务。</w:t>
      </w:r>
    </w:p>
    <w:p>
      <w:pPr>
        <w:pStyle w:val="2"/>
        <w:keepNext w:val="0"/>
        <w:keepLines w:val="0"/>
        <w:widowControl/>
        <w:suppressLineNumbers w:val="0"/>
        <w:ind w:left="0" w:firstLine="420"/>
        <w:rPr>
          <w:sz w:val="32"/>
          <w:szCs w:val="32"/>
        </w:rPr>
      </w:pPr>
      <w:r>
        <w:rPr>
          <w:rFonts w:hint="eastAsia" w:ascii="仿宋_GB2312" w:hAnsi="宋体" w:eastAsia="仿宋_GB2312" w:cs="仿宋_GB2312"/>
          <w:sz w:val="32"/>
          <w:szCs w:val="32"/>
        </w:rPr>
        <w:t>共包含行政单位</w:t>
      </w:r>
      <w:r>
        <w:rPr>
          <w:rFonts w:hint="eastAsia" w:ascii="宋体" w:hAnsi="宋体" w:eastAsia="宋体" w:cs="宋体"/>
          <w:sz w:val="32"/>
          <w:szCs w:val="32"/>
        </w:rPr>
        <w:t>1个。截至2020年底，共有行政编制21人，实际17人；离退休人员14人。</w:t>
      </w:r>
    </w:p>
    <w:p>
      <w:pPr>
        <w:pStyle w:val="2"/>
        <w:keepNext w:val="0"/>
        <w:keepLines w:val="0"/>
        <w:widowControl/>
        <w:suppressLineNumbers w:val="0"/>
        <w:ind w:left="0" w:firstLine="420"/>
        <w:rPr>
          <w:rFonts w:hint="eastAsia" w:ascii="黑体" w:hAnsi="宋体" w:eastAsia="黑体" w:cs="黑体"/>
          <w:b/>
          <w:bCs/>
          <w:sz w:val="32"/>
          <w:szCs w:val="32"/>
        </w:rPr>
      </w:pPr>
      <w:r>
        <w:rPr>
          <w:rFonts w:hint="eastAsia" w:ascii="黑体" w:hAnsi="宋体" w:eastAsia="黑体" w:cs="黑体"/>
          <w:b/>
          <w:bCs/>
          <w:sz w:val="32"/>
          <w:szCs w:val="32"/>
        </w:rPr>
        <w:t>二、2021年收入及支出总体情况</w:t>
      </w:r>
    </w:p>
    <w:p>
      <w:pPr>
        <w:pStyle w:val="2"/>
        <w:keepNext w:val="0"/>
        <w:keepLines w:val="0"/>
        <w:widowControl/>
        <w:suppressLineNumbers w:val="0"/>
        <w:ind w:left="0" w:firstLine="420"/>
        <w:rPr>
          <w:sz w:val="32"/>
          <w:szCs w:val="32"/>
        </w:rPr>
      </w:pPr>
      <w:r>
        <w:rPr>
          <w:rFonts w:hint="eastAsia" w:ascii="宋体" w:hAnsi="宋体" w:eastAsia="宋体" w:cs="宋体"/>
          <w:sz w:val="32"/>
          <w:szCs w:val="32"/>
        </w:rPr>
        <w:t>2021年部门收入预算951.53万元，同比2020年增加75.83万元，增长8.66%，其中：财政拨款840.68万元，上级补助收入0万元，事业收入0万元，经营收入0万元，附属单位缴款0万元，其他收入0万元，用事业基金弥补收支差额0万元，上年结转和结余110.85万元。</w:t>
      </w:r>
    </w:p>
    <w:p>
      <w:pPr>
        <w:pStyle w:val="2"/>
        <w:keepNext w:val="0"/>
        <w:keepLines w:val="0"/>
        <w:widowControl/>
        <w:suppressLineNumbers w:val="0"/>
        <w:ind w:left="0" w:firstLine="420"/>
        <w:rPr>
          <w:sz w:val="32"/>
          <w:szCs w:val="32"/>
        </w:rPr>
      </w:pPr>
      <w:r>
        <w:rPr>
          <w:rFonts w:hint="eastAsia" w:ascii="宋体" w:hAnsi="宋体" w:eastAsia="宋体" w:cs="宋体"/>
          <w:sz w:val="32"/>
          <w:szCs w:val="32"/>
        </w:rPr>
        <w:t>2021年部门支出预算951.53万元，比2020年增加75.83万元，增长8.66%，其中基本支出预算694.68万元，项目支出预算256.85万元。按支出功能分类，按支出功能分类，一般公共服务支出771.04万元，教育支出0.81万元，社会保障和就业支出76.68万元，住房保障支出103.00万元。</w:t>
      </w:r>
    </w:p>
    <w:p>
      <w:pPr>
        <w:pStyle w:val="2"/>
        <w:keepNext w:val="0"/>
        <w:keepLines w:val="0"/>
        <w:widowControl/>
        <w:suppressLineNumbers w:val="0"/>
        <w:ind w:left="0" w:firstLine="420"/>
        <w:rPr>
          <w:sz w:val="32"/>
          <w:szCs w:val="32"/>
        </w:rPr>
      </w:pPr>
      <w:r>
        <w:rPr>
          <w:rFonts w:hint="eastAsia" w:ascii="黑体" w:hAnsi="宋体" w:eastAsia="黑体" w:cs="黑体"/>
          <w:b/>
          <w:bCs/>
          <w:sz w:val="32"/>
          <w:szCs w:val="32"/>
        </w:rPr>
        <w:t>三、主要支出内容</w:t>
      </w:r>
    </w:p>
    <w:p>
      <w:pPr>
        <w:pStyle w:val="2"/>
        <w:keepNext w:val="0"/>
        <w:keepLines w:val="0"/>
        <w:widowControl/>
        <w:suppressLineNumbers w:val="0"/>
        <w:ind w:left="0" w:firstLine="420"/>
        <w:rPr>
          <w:sz w:val="32"/>
          <w:szCs w:val="32"/>
        </w:rPr>
      </w:pPr>
      <w:r>
        <w:rPr>
          <w:rFonts w:hint="eastAsia" w:ascii="仿宋_GB2312" w:hAnsi="宋体" w:eastAsia="仿宋_GB2312" w:cs="仿宋_GB2312"/>
          <w:sz w:val="32"/>
          <w:szCs w:val="32"/>
        </w:rPr>
        <w:t>上述支出中，主要用于以下内容：</w:t>
      </w:r>
    </w:p>
    <w:p>
      <w:pPr>
        <w:pStyle w:val="2"/>
        <w:keepNext w:val="0"/>
        <w:keepLines w:val="0"/>
        <w:widowControl/>
        <w:suppressLineNumbers w:val="0"/>
        <w:ind w:left="0" w:firstLine="420"/>
        <w:rPr>
          <w:sz w:val="32"/>
          <w:szCs w:val="32"/>
        </w:rPr>
      </w:pPr>
      <w:r>
        <w:rPr>
          <w:rFonts w:hint="eastAsia" w:ascii="宋体" w:hAnsi="宋体" w:eastAsia="宋体" w:cs="宋体"/>
          <w:sz w:val="32"/>
          <w:szCs w:val="32"/>
        </w:rPr>
        <w:t>1、行政机关工作人员工资及日常运转经费；</w:t>
      </w:r>
    </w:p>
    <w:p>
      <w:pPr>
        <w:pStyle w:val="2"/>
        <w:keepNext w:val="0"/>
        <w:keepLines w:val="0"/>
        <w:widowControl/>
        <w:suppressLineNumbers w:val="0"/>
        <w:ind w:left="0" w:firstLine="420"/>
        <w:rPr>
          <w:sz w:val="32"/>
          <w:szCs w:val="32"/>
        </w:rPr>
      </w:pPr>
      <w:r>
        <w:rPr>
          <w:rFonts w:hint="eastAsia" w:ascii="宋体" w:hAnsi="宋体" w:eastAsia="宋体" w:cs="宋体"/>
          <w:sz w:val="32"/>
          <w:szCs w:val="32"/>
        </w:rPr>
        <w:t>2、民主党派经费；</w:t>
      </w:r>
    </w:p>
    <w:p>
      <w:pPr>
        <w:pStyle w:val="2"/>
        <w:keepNext w:val="0"/>
        <w:keepLines w:val="0"/>
        <w:widowControl/>
        <w:suppressLineNumbers w:val="0"/>
        <w:ind w:left="0" w:firstLine="420"/>
        <w:rPr>
          <w:sz w:val="32"/>
          <w:szCs w:val="32"/>
        </w:rPr>
      </w:pPr>
      <w:r>
        <w:rPr>
          <w:rFonts w:hint="eastAsia" w:ascii="宋体" w:hAnsi="宋体" w:eastAsia="宋体" w:cs="宋体"/>
          <w:sz w:val="32"/>
          <w:szCs w:val="32"/>
        </w:rPr>
        <w:t>3、统战事务支出。</w:t>
      </w:r>
    </w:p>
    <w:p>
      <w:pPr>
        <w:pStyle w:val="2"/>
        <w:keepNext w:val="0"/>
        <w:keepLines w:val="0"/>
        <w:widowControl/>
        <w:suppressLineNumbers w:val="0"/>
        <w:ind w:left="0" w:firstLine="420"/>
        <w:rPr>
          <w:sz w:val="32"/>
          <w:szCs w:val="32"/>
        </w:rPr>
      </w:pPr>
      <w:r>
        <w:rPr>
          <w:rFonts w:hint="eastAsia" w:ascii="黑体" w:hAnsi="宋体" w:eastAsia="黑体" w:cs="黑体"/>
          <w:b/>
          <w:bCs/>
          <w:sz w:val="32"/>
          <w:szCs w:val="32"/>
        </w:rPr>
        <w:t>四、政府采购情况说明</w:t>
      </w:r>
    </w:p>
    <w:p>
      <w:pPr>
        <w:pStyle w:val="2"/>
        <w:keepNext w:val="0"/>
        <w:keepLines w:val="0"/>
        <w:widowControl/>
        <w:suppressLineNumbers w:val="0"/>
        <w:ind w:left="0" w:firstLine="420"/>
        <w:rPr>
          <w:sz w:val="32"/>
          <w:szCs w:val="32"/>
        </w:rPr>
      </w:pPr>
      <w:r>
        <w:rPr>
          <w:rFonts w:hint="eastAsia" w:ascii="宋体" w:hAnsi="宋体" w:eastAsia="宋体" w:cs="宋体"/>
          <w:sz w:val="32"/>
          <w:szCs w:val="32"/>
        </w:rPr>
        <w:t>2021年政府采购预算总额为0万元，其中：政府采购货物预算0万元，政府采购工程预算0万元，政府采购服务预算0万元。</w:t>
      </w:r>
    </w:p>
    <w:p>
      <w:pPr>
        <w:pStyle w:val="2"/>
        <w:keepNext w:val="0"/>
        <w:keepLines w:val="0"/>
        <w:widowControl/>
        <w:suppressLineNumbers w:val="0"/>
        <w:ind w:left="0" w:firstLine="420"/>
        <w:rPr>
          <w:sz w:val="32"/>
          <w:szCs w:val="32"/>
        </w:rPr>
      </w:pPr>
      <w:r>
        <w:rPr>
          <w:rFonts w:hint="eastAsia" w:ascii="黑体" w:hAnsi="宋体" w:eastAsia="黑体" w:cs="黑体"/>
          <w:b/>
          <w:bCs/>
          <w:sz w:val="32"/>
          <w:szCs w:val="32"/>
        </w:rPr>
        <w:t>五、机关运行经费财政拨款预算安排说明</w:t>
      </w:r>
    </w:p>
    <w:p>
      <w:pPr>
        <w:pStyle w:val="2"/>
        <w:keepNext w:val="0"/>
        <w:keepLines w:val="0"/>
        <w:widowControl/>
        <w:suppressLineNumbers w:val="0"/>
        <w:ind w:left="0" w:firstLine="420"/>
        <w:rPr>
          <w:sz w:val="32"/>
          <w:szCs w:val="32"/>
        </w:rPr>
      </w:pPr>
      <w:r>
        <w:rPr>
          <w:rFonts w:hint="eastAsia" w:ascii="宋体" w:hAnsi="宋体" w:eastAsia="宋体" w:cs="宋体"/>
          <w:sz w:val="32"/>
          <w:szCs w:val="32"/>
        </w:rPr>
        <w:t>2021年本部门行政单位（含参照公务员法管理事业单位）履行一般行政管理职能、维持机关运行，用财政拨款安排的基本支出中的日常公用经费合计43.25万元，主要用于办公及印刷费、邮电费、差旅费、会议费、福利费、日常维修费等。</w:t>
      </w:r>
    </w:p>
    <w:p>
      <w:pPr>
        <w:pStyle w:val="2"/>
        <w:keepNext w:val="0"/>
        <w:keepLines w:val="0"/>
        <w:widowControl/>
        <w:suppressLineNumbers w:val="0"/>
        <w:ind w:left="0" w:firstLine="420"/>
        <w:rPr>
          <w:sz w:val="32"/>
          <w:szCs w:val="32"/>
        </w:rPr>
      </w:pPr>
      <w:r>
        <w:rPr>
          <w:rFonts w:hint="eastAsia" w:ascii="黑体" w:hAnsi="宋体" w:eastAsia="黑体" w:cs="黑体"/>
          <w:b/>
          <w:bCs/>
          <w:sz w:val="32"/>
          <w:szCs w:val="32"/>
        </w:rPr>
        <w:t>六、行政事业性收费重点项目信息说明</w:t>
      </w:r>
    </w:p>
    <w:p>
      <w:pPr>
        <w:pStyle w:val="2"/>
        <w:keepNext w:val="0"/>
        <w:keepLines w:val="0"/>
        <w:widowControl/>
        <w:suppressLineNumbers w:val="0"/>
        <w:ind w:left="0" w:firstLine="420"/>
        <w:rPr>
          <w:rFonts w:hint="eastAsia" w:ascii="宋体" w:hAnsi="宋体" w:eastAsia="宋体" w:cs="宋体"/>
          <w:kern w:val="0"/>
          <w:sz w:val="32"/>
          <w:szCs w:val="32"/>
          <w:lang w:val="en-US" w:eastAsia="zh-CN" w:bidi="ar"/>
        </w:rPr>
      </w:pPr>
      <w:bookmarkStart w:id="0" w:name="_GoBack"/>
      <w:r>
        <w:rPr>
          <w:rFonts w:hint="eastAsia" w:ascii="宋体" w:hAnsi="宋体" w:eastAsia="宋体" w:cs="宋体"/>
          <w:kern w:val="0"/>
          <w:sz w:val="32"/>
          <w:szCs w:val="32"/>
          <w:lang w:val="en-US" w:eastAsia="zh-CN" w:bidi="ar"/>
        </w:rPr>
        <w:t>2021年本部门行政事业性收费项目主要有：</w:t>
      </w:r>
    </w:p>
    <w:p>
      <w:pPr>
        <w:pStyle w:val="2"/>
        <w:keepNext w:val="0"/>
        <w:keepLines w:val="0"/>
        <w:widowControl/>
        <w:suppressLineNumbers w:val="0"/>
        <w:ind w:left="0" w:firstLine="420"/>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本单位不涉及此类项目。</w:t>
      </w:r>
    </w:p>
    <w:bookmarkEnd w:id="0"/>
    <w:p>
      <w:pPr>
        <w:pStyle w:val="2"/>
        <w:keepNext w:val="0"/>
        <w:keepLines w:val="0"/>
        <w:widowControl/>
        <w:suppressLineNumbers w:val="0"/>
        <w:ind w:left="0" w:firstLine="420"/>
        <w:rPr>
          <w:sz w:val="32"/>
          <w:szCs w:val="32"/>
        </w:rPr>
      </w:pPr>
      <w:r>
        <w:rPr>
          <w:rFonts w:hint="eastAsia" w:ascii="黑体" w:hAnsi="宋体" w:eastAsia="黑体" w:cs="黑体"/>
          <w:b/>
          <w:bCs/>
          <w:sz w:val="32"/>
          <w:szCs w:val="32"/>
        </w:rPr>
        <w:t>七、固定资产占用使用情况说明</w:t>
      </w:r>
    </w:p>
    <w:p>
      <w:pPr>
        <w:pStyle w:val="2"/>
        <w:keepNext w:val="0"/>
        <w:keepLines w:val="0"/>
        <w:widowControl/>
        <w:suppressLineNumbers w:val="0"/>
        <w:ind w:left="0" w:firstLine="420"/>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因机关事务管理服务中心统一管理，由机关事务管理服务中心统一公示。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firstLine="321" w:firstLineChars="100"/>
        <w:jc w:val="both"/>
        <w:rPr>
          <w:rFonts w:hint="eastAsia" w:ascii="宋体" w:hAnsi="宋体" w:eastAsia="宋体" w:cs="宋体"/>
          <w:kern w:val="0"/>
          <w:sz w:val="32"/>
          <w:szCs w:val="32"/>
          <w:lang w:val="en-US" w:eastAsia="zh-CN" w:bidi="ar"/>
        </w:rPr>
      </w:pPr>
      <w:r>
        <w:rPr>
          <w:rFonts w:hint="eastAsia" w:ascii="黑体" w:hAnsi="宋体" w:eastAsia="黑体" w:cs="黑体"/>
          <w:b/>
          <w:bCs/>
          <w:kern w:val="0"/>
          <w:sz w:val="32"/>
          <w:szCs w:val="32"/>
          <w:lang w:val="en-US" w:eastAsia="zh-CN" w:bidi="ar"/>
        </w:rPr>
        <w:t xml:space="preserve">八、预算绩效管理情况说明 </w:t>
      </w:r>
      <w:r>
        <w:rPr>
          <w:rFonts w:hint="eastAsia" w:ascii="黑体" w:hAnsi="宋体" w:eastAsia="黑体" w:cs="黑体"/>
          <w:b/>
          <w:bCs/>
          <w:kern w:val="0"/>
          <w:sz w:val="32"/>
          <w:szCs w:val="32"/>
          <w:lang w:val="en-US" w:eastAsia="zh-CN" w:bidi="ar"/>
        </w:rPr>
        <w:br w:type="textWrapping"/>
      </w:r>
      <w:r>
        <w:rPr>
          <w:rFonts w:ascii="宋体" w:hAnsi="宋体" w:eastAsia="宋体" w:cs="宋体"/>
          <w:color w:val="404040"/>
          <w:kern w:val="0"/>
          <w:sz w:val="24"/>
          <w:szCs w:val="24"/>
          <w:lang w:val="en-US" w:eastAsia="zh-CN" w:bidi="ar"/>
        </w:rPr>
        <w:t>  </w:t>
      </w:r>
      <w:r>
        <w:rPr>
          <w:rFonts w:hint="eastAsia" w:ascii="宋体" w:hAnsi="宋体" w:eastAsia="宋体" w:cs="宋体"/>
          <w:kern w:val="0"/>
          <w:sz w:val="32"/>
          <w:szCs w:val="32"/>
          <w:lang w:val="en-US" w:eastAsia="zh-CN" w:bidi="ar"/>
        </w:rPr>
        <w:t xml:space="preserve"> 2021年，丰台区委统战部填报绩效目标的预算项目6个，占本部门全部预算项目100 %。填报绩效目标的项目支出预算256.85万元，占本部门全部项目支出预算的100%。 </w:t>
      </w:r>
    </w:p>
    <w:p>
      <w:pPr>
        <w:pStyle w:val="2"/>
        <w:keepNext w:val="0"/>
        <w:keepLines w:val="0"/>
        <w:widowControl/>
        <w:suppressLineNumbers w:val="0"/>
        <w:ind w:left="0" w:firstLine="420"/>
        <w:rPr>
          <w:rFonts w:hint="eastAsia" w:ascii="黑体" w:hAnsi="宋体" w:eastAsia="黑体" w:cs="黑体"/>
          <w:b/>
          <w:bCs/>
          <w:kern w:val="0"/>
          <w:sz w:val="32"/>
          <w:szCs w:val="32"/>
          <w:lang w:val="en-US" w:eastAsia="zh-CN" w:bidi="ar"/>
        </w:rPr>
      </w:pPr>
      <w:r>
        <w:rPr>
          <w:rFonts w:hint="eastAsia" w:ascii="黑体" w:hAnsi="宋体" w:eastAsia="黑体" w:cs="黑体"/>
          <w:b/>
          <w:bCs/>
          <w:kern w:val="0"/>
          <w:sz w:val="32"/>
          <w:szCs w:val="32"/>
          <w:lang w:val="en-US" w:eastAsia="zh-CN" w:bidi="ar"/>
        </w:rPr>
        <w:t>九、其他事项说明</w:t>
      </w:r>
    </w:p>
    <w:p>
      <w:pPr>
        <w:pStyle w:val="2"/>
        <w:keepNext w:val="0"/>
        <w:keepLines w:val="0"/>
        <w:widowControl/>
        <w:suppressLineNumbers w:val="0"/>
        <w:ind w:left="0" w:firstLine="420"/>
        <w:rPr>
          <w:sz w:val="32"/>
          <w:szCs w:val="32"/>
        </w:rPr>
      </w:pPr>
      <w:r>
        <w:rPr>
          <w:rFonts w:hint="eastAsia" w:ascii="仿宋_GB2312" w:hAnsi="宋体" w:eastAsia="仿宋_GB2312" w:cs="仿宋_GB2312"/>
          <w:sz w:val="32"/>
          <w:szCs w:val="32"/>
        </w:rPr>
        <w:t>无</w:t>
      </w:r>
    </w:p>
    <w:p>
      <w:pPr>
        <w:pStyle w:val="2"/>
        <w:keepNext w:val="0"/>
        <w:keepLines w:val="0"/>
        <w:widowControl/>
        <w:suppressLineNumbers w:val="0"/>
        <w:jc w:val="both"/>
        <w:rPr>
          <w:sz w:val="32"/>
          <w:szCs w:val="32"/>
        </w:rPr>
      </w:pPr>
      <w:r>
        <w:rPr>
          <w:rFonts w:hint="eastAsia" w:ascii="宋体" w:hAnsi="宋体" w:eastAsia="宋体" w:cs="宋体"/>
          <w:b/>
          <w:bCs/>
          <w:sz w:val="32"/>
          <w:szCs w:val="32"/>
        </w:rPr>
        <w:t> </w:t>
      </w:r>
    </w:p>
    <w:p>
      <w:pPr>
        <w:pStyle w:val="2"/>
        <w:keepNext w:val="0"/>
        <w:keepLines w:val="0"/>
        <w:widowControl/>
        <w:suppressLineNumbers w:val="0"/>
        <w:ind w:left="0" w:firstLine="420"/>
        <w:jc w:val="center"/>
        <w:rPr>
          <w:sz w:val="32"/>
          <w:szCs w:val="32"/>
        </w:rPr>
      </w:pPr>
      <w:r>
        <w:rPr>
          <w:rFonts w:hint="eastAsia" w:ascii="仿宋_GB2312" w:hAnsi="宋体" w:eastAsia="仿宋_GB2312" w:cs="仿宋_GB2312"/>
          <w:b/>
          <w:bCs/>
          <w:sz w:val="32"/>
          <w:szCs w:val="32"/>
        </w:rPr>
        <w:t>专业名词解释</w:t>
      </w:r>
    </w:p>
    <w:p>
      <w:pPr>
        <w:pStyle w:val="2"/>
        <w:keepNext w:val="0"/>
        <w:keepLines w:val="0"/>
        <w:widowControl/>
        <w:suppressLineNumbers w:val="0"/>
        <w:ind w:left="0" w:firstLine="420"/>
        <w:rPr>
          <w:sz w:val="32"/>
          <w:szCs w:val="32"/>
        </w:rPr>
      </w:pPr>
      <w:r>
        <w:rPr>
          <w:rFonts w:hint="eastAsia" w:ascii="仿宋_GB2312" w:hAnsi="宋体" w:eastAsia="仿宋_GB2312" w:cs="仿宋_GB2312"/>
          <w:b/>
          <w:bCs/>
          <w:sz w:val="32"/>
          <w:szCs w:val="32"/>
        </w:rPr>
        <w:t>预算：</w:t>
      </w:r>
      <w:r>
        <w:rPr>
          <w:rFonts w:hint="eastAsia" w:ascii="仿宋_GB2312" w:hAnsi="宋体" w:eastAsia="仿宋_GB2312" w:cs="仿宋_GB2312"/>
          <w:sz w:val="32"/>
          <w:szCs w:val="32"/>
        </w:rPr>
        <w:t>指遵循统筹兼顾、勤俭节约、量力而行、讲求绩效和收支平衡的原则编制，经法定程序审核批准的国家年度集中性财政收支计划。政府的全部收入和支出都应当纳入预算，地方各级预算一般不列赤字。</w:t>
      </w:r>
    </w:p>
    <w:p>
      <w:pPr>
        <w:pStyle w:val="2"/>
        <w:keepNext w:val="0"/>
        <w:keepLines w:val="0"/>
        <w:widowControl/>
        <w:suppressLineNumbers w:val="0"/>
        <w:ind w:left="0" w:firstLine="420"/>
        <w:rPr>
          <w:sz w:val="32"/>
          <w:szCs w:val="32"/>
        </w:rPr>
      </w:pPr>
      <w:r>
        <w:rPr>
          <w:rFonts w:hint="eastAsia" w:ascii="宋体" w:hAnsi="宋体" w:eastAsia="宋体" w:cs="宋体"/>
          <w:b/>
          <w:bCs/>
          <w:sz w:val="32"/>
          <w:szCs w:val="32"/>
        </w:rPr>
        <w:t>“三公”经费：</w:t>
      </w:r>
      <w:r>
        <w:rPr>
          <w:rFonts w:hint="eastAsia" w:ascii="仿宋_GB2312" w:hAnsi="宋体" w:eastAsia="仿宋_GB2312" w:cs="仿宋_GB2312"/>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pStyle w:val="2"/>
        <w:keepNext w:val="0"/>
        <w:keepLines w:val="0"/>
        <w:widowControl/>
        <w:suppressLineNumbers w:val="0"/>
        <w:ind w:left="0" w:firstLine="420"/>
        <w:rPr>
          <w:sz w:val="32"/>
          <w:szCs w:val="32"/>
        </w:rPr>
      </w:pPr>
      <w:r>
        <w:rPr>
          <w:rFonts w:hint="eastAsia" w:ascii="仿宋_GB2312" w:hAnsi="宋体" w:eastAsia="仿宋_GB2312" w:cs="仿宋_GB2312"/>
          <w:b/>
          <w:bCs/>
          <w:sz w:val="32"/>
          <w:szCs w:val="32"/>
        </w:rPr>
        <w:t>政府购买服务：</w:t>
      </w:r>
      <w:r>
        <w:rPr>
          <w:rFonts w:hint="eastAsia" w:ascii="仿宋_GB2312" w:hAnsi="宋体" w:eastAsia="仿宋_GB2312" w:cs="仿宋_GB2312"/>
          <w:sz w:val="32"/>
          <w:szCs w:val="32"/>
        </w:rPr>
        <w:t>指通过发挥市场机制作用，把政府直接向社会公众提供的公共服务等事项，按照一定的方式和程序，交由具备条件的社会力量承担，并由政府根据服务数量和质量向其支付费用。</w:t>
      </w:r>
    </w:p>
    <w:p>
      <w:pPr>
        <w:pStyle w:val="2"/>
        <w:keepNext w:val="0"/>
        <w:keepLines w:val="0"/>
        <w:widowControl/>
        <w:suppressLineNumbers w:val="0"/>
        <w:ind w:left="0" w:firstLine="420"/>
        <w:rPr>
          <w:sz w:val="32"/>
          <w:szCs w:val="32"/>
        </w:rPr>
      </w:pPr>
      <w:r>
        <w:rPr>
          <w:rFonts w:hint="eastAsia" w:ascii="仿宋_GB2312" w:hAnsi="宋体" w:eastAsia="仿宋_GB2312" w:cs="仿宋_GB2312"/>
          <w:b/>
          <w:bCs/>
          <w:sz w:val="32"/>
          <w:szCs w:val="32"/>
        </w:rPr>
        <w:t>机关运行经费：</w:t>
      </w:r>
      <w:r>
        <w:rPr>
          <w:rFonts w:hint="eastAsia" w:ascii="仿宋_GB2312" w:hAnsi="宋体" w:eastAsia="仿宋_GB2312" w:cs="仿宋_GB2312"/>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NGVkZGM5ODZiNmJlNjMyOWNiODVjZmFiZTc5ZTUifQ=="/>
  </w:docVars>
  <w:rsids>
    <w:rsidRoot w:val="00000000"/>
    <w:rsid w:val="0E070B7B"/>
    <w:rsid w:val="1066305F"/>
    <w:rsid w:val="12E84200"/>
    <w:rsid w:val="134F3812"/>
    <w:rsid w:val="23696C97"/>
    <w:rsid w:val="3AED7D56"/>
    <w:rsid w:val="4A6A73D4"/>
    <w:rsid w:val="4F631DFE"/>
    <w:rsid w:val="549F6312"/>
    <w:rsid w:val="58304D19"/>
    <w:rsid w:val="70A02B99"/>
    <w:rsid w:val="71E60A7F"/>
    <w:rsid w:val="7BF1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hover"/>
    <w:basedOn w:val="4"/>
    <w:uiPriority w:val="0"/>
    <w:rPr>
      <w:color w:val="FFFFFF"/>
    </w:rPr>
  </w:style>
  <w:style w:type="character" w:customStyle="1" w:styleId="8">
    <w:name w:val="hover1"/>
    <w:basedOn w:val="4"/>
    <w:uiPriority w:val="0"/>
    <w:rPr>
      <w:u w:val="none"/>
    </w:rPr>
  </w:style>
  <w:style w:type="character" w:customStyle="1" w:styleId="9">
    <w:name w:val="hover2"/>
    <w:basedOn w:val="4"/>
    <w:uiPriority w:val="0"/>
    <w:rPr>
      <w:color w:val="5FB878"/>
    </w:rPr>
  </w:style>
  <w:style w:type="character" w:customStyle="1" w:styleId="10">
    <w:name w:val="hover3"/>
    <w:basedOn w:val="4"/>
    <w:uiPriority w:val="0"/>
    <w:rPr>
      <w:color w:val="5FB878"/>
    </w:rPr>
  </w:style>
  <w:style w:type="character" w:customStyle="1" w:styleId="11">
    <w:name w:val="sx"/>
    <w:basedOn w:val="4"/>
    <w:uiPriority w:val="0"/>
    <w:rPr>
      <w:vanish/>
    </w:rPr>
  </w:style>
  <w:style w:type="character" w:customStyle="1" w:styleId="12">
    <w:name w:val="cur"/>
    <w:basedOn w:val="4"/>
    <w:uiPriority w:val="0"/>
  </w:style>
  <w:style w:type="character" w:customStyle="1" w:styleId="13">
    <w:name w:val="cur1"/>
    <w:basedOn w:val="4"/>
    <w:uiPriority w:val="0"/>
  </w:style>
  <w:style w:type="character" w:customStyle="1" w:styleId="14">
    <w:name w:val="first-child"/>
    <w:basedOn w:val="4"/>
    <w:uiPriority w:val="0"/>
  </w:style>
  <w:style w:type="character" w:customStyle="1" w:styleId="15">
    <w:name w:val="layui-this2"/>
    <w:basedOn w:val="4"/>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2307</Words>
  <Characters>2438</Characters>
  <Lines>0</Lines>
  <Paragraphs>0</Paragraphs>
  <TotalTime>16</TotalTime>
  <ScaleCrop>false</ScaleCrop>
  <LinksUpToDate>false</LinksUpToDate>
  <CharactersWithSpaces>2441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苏苏</cp:lastModifiedBy>
  <dcterms:modified xsi:type="dcterms:W3CDTF">2022-09-09T02:33:25Z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8EB8766AE62A470A8871497DF9BEEE33</vt:lpwstr>
  </property>
</Properties>
</file>